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C2E0" w14:textId="77777777" w:rsidR="005B5303" w:rsidRDefault="009020E6">
      <w:pPr>
        <w:spacing w:before="240" w:after="80"/>
      </w:pPr>
      <w:r>
        <w:rPr>
          <w:b/>
          <w:bCs/>
          <w:color w:val="009A44"/>
          <w:sz w:val="36"/>
          <w:szCs w:val="36"/>
        </w:rPr>
        <w:t>POLICY BRIEF</w:t>
      </w:r>
    </w:p>
    <w:p w14:paraId="197ED5B5" w14:textId="77777777" w:rsidR="005B5303" w:rsidRDefault="009020E6">
      <w:pPr>
        <w:spacing w:after="80"/>
      </w:pPr>
      <w:r>
        <w:rPr>
          <w:b/>
          <w:bCs/>
          <w:sz w:val="28"/>
          <w:szCs w:val="28"/>
        </w:rPr>
        <w:t>The Child Minding and Day Care Exceptions (Revocation and Transitional Provision) (Wales) Order 2026</w:t>
      </w:r>
    </w:p>
    <w:p w14:paraId="31D93B6D" w14:textId="77777777" w:rsidR="005B5303" w:rsidRDefault="009020E6">
      <w:pPr>
        <w:spacing w:after="160"/>
      </w:pPr>
      <w:r>
        <w:rPr>
          <w:i/>
          <w:iCs/>
          <w:color w:val="4A4A4A"/>
          <w:sz w:val="20"/>
          <w:szCs w:val="20"/>
        </w:rPr>
        <w:t xml:space="preserve">Issued to member denominations and church leaders in </w:t>
      </w:r>
      <w:proofErr w:type="gramStart"/>
      <w:r>
        <w:rPr>
          <w:i/>
          <w:iCs/>
          <w:color w:val="4A4A4A"/>
          <w:sz w:val="20"/>
          <w:szCs w:val="20"/>
        </w:rPr>
        <w:t>Wales  |</w:t>
      </w:r>
      <w:proofErr w:type="gramEnd"/>
      <w:r>
        <w:rPr>
          <w:i/>
          <w:iCs/>
          <w:color w:val="4A4A4A"/>
          <w:sz w:val="20"/>
          <w:szCs w:val="20"/>
        </w:rPr>
        <w:t xml:space="preserve">  March 2026</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5B5303" w14:paraId="5FDF5329" w14:textId="77777777">
        <w:tblPrEx>
          <w:tblCellMar>
            <w:top w:w="0" w:type="dxa"/>
            <w:bottom w:w="0" w:type="dxa"/>
          </w:tblCellMar>
        </w:tblPrEx>
        <w:tc>
          <w:tcPr>
            <w:tcW w:w="9746" w:type="dxa"/>
            <w:tcBorders>
              <w:top w:val="single" w:sz="6" w:space="0" w:color="C65B00"/>
              <w:left w:val="single" w:sz="12" w:space="0" w:color="C65B00"/>
              <w:bottom w:val="single" w:sz="2" w:space="0" w:color="C65B00"/>
              <w:right w:val="single" w:sz="2" w:space="0" w:color="C65B00"/>
            </w:tcBorders>
            <w:shd w:val="clear" w:color="auto" w:fill="FFF3E0"/>
            <w:tcMar>
              <w:top w:w="120" w:type="dxa"/>
              <w:left w:w="180" w:type="dxa"/>
              <w:bottom w:w="120" w:type="dxa"/>
              <w:right w:w="180" w:type="dxa"/>
            </w:tcMar>
          </w:tcPr>
          <w:p w14:paraId="75C980B0" w14:textId="77777777" w:rsidR="005B5303" w:rsidRDefault="009020E6">
            <w:r>
              <w:rPr>
                <w:b/>
                <w:bCs/>
                <w:color w:val="7B3800"/>
                <w:sz w:val="20"/>
                <w:szCs w:val="20"/>
              </w:rPr>
              <w:t>Important Notice — Legal Disclaimer</w:t>
            </w:r>
          </w:p>
          <w:p w14:paraId="4E5AD3B3" w14:textId="77777777" w:rsidR="005B5303" w:rsidRDefault="009020E6">
            <w:pPr>
              <w:spacing w:before="60"/>
            </w:pPr>
            <w:r>
              <w:rPr>
                <w:color w:val="7B3800"/>
                <w:sz w:val="20"/>
                <w:szCs w:val="20"/>
              </w:rPr>
              <w:t xml:space="preserve">This briefing is provided for general information purposes only. It does not constitute legal advice and should not be relied upon as such. The legal implications of the 2026 Order will vary depending on the specific nature, structure, and circumstances of each organisation's provision. Member denominations and individual churches are strongly advised to consult their own legal advisors, insurers, or other professional advisers to assess the implications of this Order for their </w:t>
            </w:r>
            <w:proofErr w:type="gramStart"/>
            <w:r>
              <w:rPr>
                <w:color w:val="7B3800"/>
                <w:sz w:val="20"/>
                <w:szCs w:val="20"/>
              </w:rPr>
              <w:t>particular situation</w:t>
            </w:r>
            <w:proofErr w:type="gramEnd"/>
            <w:r>
              <w:rPr>
                <w:color w:val="7B3800"/>
                <w:sz w:val="20"/>
                <w:szCs w:val="20"/>
              </w:rPr>
              <w:t xml:space="preserve"> and current practice.</w:t>
            </w:r>
          </w:p>
          <w:p w14:paraId="0D786C4C" w14:textId="77777777" w:rsidR="005B5303" w:rsidRDefault="009020E6">
            <w:pPr>
              <w:spacing w:before="60"/>
            </w:pPr>
            <w:r>
              <w:rPr>
                <w:color w:val="7B3800"/>
                <w:sz w:val="20"/>
                <w:szCs w:val="20"/>
              </w:rPr>
              <w:t>Cytûn will monitor the implementation of this Order and will share further guidance as Welsh Government publishes supporting materials ahead of the 1 April 2027 commencement date.</w:t>
            </w:r>
          </w:p>
        </w:tc>
      </w:tr>
    </w:tbl>
    <w:p w14:paraId="1586248A" w14:textId="77777777" w:rsidR="005B5303" w:rsidRDefault="005B5303">
      <w:pPr>
        <w:spacing w:before="160"/>
      </w:pPr>
    </w:p>
    <w:p w14:paraId="56347109" w14:textId="77777777" w:rsidR="005B5303" w:rsidRDefault="009020E6">
      <w:pPr>
        <w:pBdr>
          <w:bottom w:val="single" w:sz="8" w:space="4" w:color="009A44"/>
        </w:pBdr>
        <w:spacing w:before="280" w:after="100"/>
      </w:pPr>
      <w:r>
        <w:rPr>
          <w:b/>
          <w:bCs/>
          <w:color w:val="009A44"/>
          <w:sz w:val="28"/>
          <w:szCs w:val="28"/>
        </w:rPr>
        <w:t>1.  Cytûn's Engagement with This Legislation</w:t>
      </w:r>
    </w:p>
    <w:p w14:paraId="34E15B3C" w14:textId="77777777" w:rsidR="005B5303" w:rsidRDefault="009020E6">
      <w:pPr>
        <w:spacing w:before="80" w:after="80"/>
      </w:pPr>
      <w:r>
        <w:t>The Child Minding and Day Care Exceptions (Revocation and Transitional Provision) (Wales) Order 2026 is secondary legislation made under the Children and Families (Wales) Measure 2010. Its development has been the subject of extended consultation by the Welsh Government, in which Cytûn participated actively on behalf of its member denominations.</w:t>
      </w:r>
    </w:p>
    <w:p w14:paraId="4475D507" w14:textId="77777777" w:rsidR="005B5303" w:rsidRDefault="009020E6">
      <w:pPr>
        <w:spacing w:before="80" w:after="80"/>
      </w:pPr>
      <w:r>
        <w:t xml:space="preserve">In October 2025, Cytûn submitted a formal consultation response to the Welsh Government's consultation on proposed changes to the childcare registration exceptions framework. That response set out </w:t>
      </w:r>
      <w:proofErr w:type="gramStart"/>
      <w:r>
        <w:t>a number of</w:t>
      </w:r>
      <w:proofErr w:type="gramEnd"/>
      <w:r>
        <w:t xml:space="preserve"> significant concerns on behalf of member churches and faith-based organisations across Wales.</w:t>
      </w:r>
    </w:p>
    <w:p w14:paraId="777A4B46" w14:textId="77777777" w:rsidR="005B5303" w:rsidRDefault="005B5303">
      <w:pPr>
        <w:spacing w:before="40"/>
      </w:pPr>
    </w:p>
    <w:p w14:paraId="29A6C58D" w14:textId="77777777" w:rsidR="005B5303" w:rsidRDefault="009020E6">
      <w:pPr>
        <w:spacing w:before="200" w:after="80"/>
      </w:pPr>
      <w:r>
        <w:rPr>
          <w:b/>
          <w:bCs/>
          <w:color w:val="009A44"/>
          <w:sz w:val="24"/>
          <w:szCs w:val="24"/>
        </w:rPr>
        <w:t>Key concerns raised by Cytûn in the consultation</w:t>
      </w:r>
    </w:p>
    <w:p w14:paraId="7DF57521" w14:textId="77777777" w:rsidR="005B5303" w:rsidRDefault="009020E6">
      <w:pPr>
        <w:pStyle w:val="ListParagraph"/>
        <w:numPr>
          <w:ilvl w:val="0"/>
          <w:numId w:val="2"/>
        </w:numPr>
        <w:spacing w:before="40" w:after="40"/>
      </w:pPr>
      <w:r>
        <w:t>Lack of evidence base: The consultation document itself acknowledged that there is 'no research or strong evidence base to show that registered settings are safer than unregistered ones'. Cytûn questioned whether the proposed regulatory extension was justified in the absence of such evidence.</w:t>
      </w:r>
    </w:p>
    <w:p w14:paraId="4C9B7B0F" w14:textId="77777777" w:rsidR="005B5303" w:rsidRDefault="009020E6">
      <w:pPr>
        <w:pStyle w:val="ListParagraph"/>
        <w:numPr>
          <w:ilvl w:val="0"/>
          <w:numId w:val="2"/>
        </w:numPr>
        <w:spacing w:before="40" w:after="40"/>
      </w:pPr>
      <w:r>
        <w:t>Mandatory registration for under-2s: Cytûn strongly opposed proposals that would have required all providers to register for any provision for children aged 2 and under, regardless of duration or frequency. We warned that this would likely lead to the widespread closure of volunteer-led toddler groups and parent-and-toddler sessions — a prediction borne out by the significant transitional provisions now required by the final Order.</w:t>
      </w:r>
    </w:p>
    <w:p w14:paraId="03CCC2E6" w14:textId="77777777" w:rsidR="005B5303" w:rsidRDefault="009020E6">
      <w:pPr>
        <w:pStyle w:val="ListParagraph"/>
        <w:numPr>
          <w:ilvl w:val="0"/>
          <w:numId w:val="2"/>
        </w:numPr>
        <w:spacing w:before="40" w:after="40"/>
      </w:pPr>
      <w:r>
        <w:t>Multi-activity registration: Cytûn strongly opposed a proposal that would have required registration where a provider offered more than one type of coaching or tuition activity. We argued that this fundamentally misunderstood the nature of church-based children's activities, which by their nature combine elements such as faith teaching, music, arts and physical activity.</w:t>
      </w:r>
    </w:p>
    <w:p w14:paraId="615D99DD" w14:textId="77777777" w:rsidR="005B5303" w:rsidRDefault="009020E6">
      <w:pPr>
        <w:pStyle w:val="ListParagraph"/>
        <w:numPr>
          <w:ilvl w:val="0"/>
          <w:numId w:val="2"/>
        </w:numPr>
        <w:spacing w:before="40" w:after="40"/>
      </w:pPr>
      <w:r>
        <w:t>Duration threshold for under-4s: Cytûn disagreed with a proposal to reduce the duration threshold for coaching and tuition for children aged 4 and under from four hours to two hours, arguing that the change was arbitrary and not evidence-based, and that it risked closing many long-standing community activities.</w:t>
      </w:r>
    </w:p>
    <w:p w14:paraId="5EE4A8D9" w14:textId="77777777" w:rsidR="005B5303" w:rsidRDefault="009020E6">
      <w:pPr>
        <w:pStyle w:val="ListParagraph"/>
        <w:numPr>
          <w:ilvl w:val="0"/>
          <w:numId w:val="2"/>
        </w:numPr>
        <w:spacing w:before="40" w:after="40"/>
      </w:pPr>
      <w:r>
        <w:t>Impact on volunteers: Cytûn highlighted the disproportionate burden that extended registration requirements and the proposed Voluntary Approval Scheme would place on volunteer-led organisations, with costs per volunteer potentially running to several hundred pounds.</w:t>
      </w:r>
    </w:p>
    <w:p w14:paraId="052E6673" w14:textId="77777777" w:rsidR="005B5303" w:rsidRDefault="009020E6">
      <w:pPr>
        <w:pStyle w:val="ListParagraph"/>
        <w:numPr>
          <w:ilvl w:val="0"/>
          <w:numId w:val="2"/>
        </w:numPr>
        <w:spacing w:before="40" w:after="40"/>
      </w:pPr>
      <w:r>
        <w:lastRenderedPageBreak/>
        <w:t>Welsh language provision: Cytûn raised serious concerns about the potential impact on Welsh-medium children's and youth activities, many of which are volunteer-led and operating in communities where Welsh is the primary language of daily life.</w:t>
      </w:r>
    </w:p>
    <w:p w14:paraId="601D068B" w14:textId="77777777" w:rsidR="005B5303" w:rsidRDefault="009020E6">
      <w:pPr>
        <w:pStyle w:val="ListParagraph"/>
        <w:numPr>
          <w:ilvl w:val="0"/>
          <w:numId w:val="2"/>
        </w:numPr>
        <w:spacing w:before="40" w:after="40"/>
      </w:pPr>
      <w:r>
        <w:t>Religious freedom: Cytûn drew attention to the engagement of Article 9 of the European Convention on Human Rights (freedom of thought, conscience and religion) and the UN Convention on the Rights of the Child in relation to proposals that could curtail faith communities' ability to transmit beliefs and values to the next generation.</w:t>
      </w:r>
    </w:p>
    <w:p w14:paraId="5490E83F" w14:textId="77777777" w:rsidR="005B5303" w:rsidRDefault="005B5303">
      <w:pPr>
        <w:spacing w:before="40"/>
      </w:pPr>
    </w:p>
    <w:p w14:paraId="562AAC5A" w14:textId="77777777" w:rsidR="005B5303" w:rsidRDefault="009020E6">
      <w:pPr>
        <w:spacing w:before="200" w:after="80"/>
      </w:pPr>
      <w:r>
        <w:rPr>
          <w:b/>
          <w:bCs/>
          <w:color w:val="009A44"/>
          <w:sz w:val="24"/>
          <w:szCs w:val="24"/>
        </w:rPr>
        <w:t>Areas where Cytûn agreed with the Welsh Government</w:t>
      </w:r>
    </w:p>
    <w:p w14:paraId="3E22CF03" w14:textId="77777777" w:rsidR="005B5303" w:rsidRDefault="009020E6">
      <w:pPr>
        <w:pStyle w:val="ListParagraph"/>
        <w:numPr>
          <w:ilvl w:val="0"/>
          <w:numId w:val="2"/>
        </w:numPr>
        <w:spacing w:before="40" w:after="40"/>
      </w:pPr>
      <w:r>
        <w:t>Cytûn strongly agreed that suspended providers should not be permitted to operate under exemptions — a position reflected in the final Order.</w:t>
      </w:r>
    </w:p>
    <w:p w14:paraId="586C8985" w14:textId="77777777" w:rsidR="005B5303" w:rsidRDefault="009020E6">
      <w:pPr>
        <w:pStyle w:val="ListParagraph"/>
        <w:numPr>
          <w:ilvl w:val="0"/>
          <w:numId w:val="2"/>
        </w:numPr>
        <w:spacing w:before="40" w:after="40"/>
      </w:pPr>
      <w:r>
        <w:t>Cytûn strongly agreed that providers for children aged 2 and under should not be required to register where parents remain on the premises — also reflected in the final Order.</w:t>
      </w:r>
    </w:p>
    <w:p w14:paraId="56E48E94" w14:textId="77777777" w:rsidR="005B5303" w:rsidRDefault="009020E6">
      <w:pPr>
        <w:pStyle w:val="ListParagraph"/>
        <w:numPr>
          <w:ilvl w:val="0"/>
          <w:numId w:val="2"/>
        </w:numPr>
        <w:spacing w:before="40" w:after="40"/>
      </w:pPr>
      <w:r>
        <w:t>Cytûn agreed with the inclusion of 'religious or cultural study' as a distinct category of coaching and tuition activity, and with reducing the age threshold for transitional youth services to 10 years old.</w:t>
      </w:r>
    </w:p>
    <w:p w14:paraId="193EA6C0" w14:textId="77777777" w:rsidR="005B5303" w:rsidRDefault="005B5303">
      <w:pPr>
        <w:spacing w:before="40"/>
      </w:pPr>
    </w:p>
    <w:p w14:paraId="138FC535" w14:textId="77777777" w:rsidR="005B5303" w:rsidRDefault="009020E6">
      <w:pPr>
        <w:spacing w:before="80" w:after="80"/>
      </w:pPr>
      <w:r>
        <w:t xml:space="preserve">The final Order, as made, reflects </w:t>
      </w:r>
      <w:proofErr w:type="gramStart"/>
      <w:r>
        <w:t>a number of</w:t>
      </w:r>
      <w:proofErr w:type="gramEnd"/>
      <w:r>
        <w:t xml:space="preserve"> the concerns raised by Cytûn and others during the consultation process, though some areas — particularly around strengthened oversight for children aged 2 and under — remain in a form that members should note carefully. Cytûn will continue to engage with the Welsh Government on the development of supporting guidance ahead of the 1 April 2027 commencement </w:t>
      </w:r>
      <w:proofErr w:type="gramStart"/>
      <w:r>
        <w:t>date, and</w:t>
      </w:r>
      <w:proofErr w:type="gramEnd"/>
      <w:r>
        <w:t xml:space="preserve"> will share any significant developments with member denominations.</w:t>
      </w:r>
    </w:p>
    <w:p w14:paraId="0D8D313D" w14:textId="77777777" w:rsidR="005B5303" w:rsidRDefault="005B5303">
      <w:pPr>
        <w:spacing w:before="80"/>
      </w:pPr>
    </w:p>
    <w:p w14:paraId="7CA6A05D" w14:textId="77777777" w:rsidR="005B5303" w:rsidRDefault="005B5303">
      <w:pPr>
        <w:pBdr>
          <w:bottom w:val="single" w:sz="4" w:space="1" w:color="CCCCCC"/>
        </w:pBdr>
        <w:spacing w:before="160" w:after="160"/>
      </w:pPr>
    </w:p>
    <w:p w14:paraId="1F62FA43" w14:textId="77777777" w:rsidR="005B5303" w:rsidRDefault="009020E6">
      <w:pPr>
        <w:pBdr>
          <w:bottom w:val="single" w:sz="8" w:space="4" w:color="009A44"/>
        </w:pBdr>
        <w:spacing w:before="280" w:after="100"/>
      </w:pPr>
      <w:r>
        <w:rPr>
          <w:b/>
          <w:bCs/>
          <w:color w:val="009A44"/>
          <w:sz w:val="28"/>
          <w:szCs w:val="28"/>
        </w:rPr>
        <w:t>2.  Legislative Context</w:t>
      </w:r>
    </w:p>
    <w:p w14:paraId="3327942A" w14:textId="77777777" w:rsidR="005B5303" w:rsidRDefault="009020E6">
      <w:pPr>
        <w:spacing w:before="80" w:after="80"/>
      </w:pPr>
      <w:r>
        <w:t>Part 2 of the Children and Families (Wales) Measure 2010 requires childminders and day care providers to register with Care Inspectorate Wales (CIW). Registration carries additional compliance obligations, including adherence to the Child Minding and Day Care (Wales) Regulations 2010 and the National Minimum Standards for Regulated Childcare.</w:t>
      </w:r>
    </w:p>
    <w:p w14:paraId="106BCF1A" w14:textId="77777777" w:rsidR="005B5303" w:rsidRDefault="009020E6">
      <w:pPr>
        <w:spacing w:before="80" w:after="80"/>
      </w:pPr>
      <w:r>
        <w:t>This Order, made under section 19(4) and (5) of the Measure, sets out the circumstances in which a person is exempt from this requirement — that is, when an organisation may provide care to children without formal registration. The Order replaces the Child Minding and Day Care Exceptions (Wales) Order 2010.</w:t>
      </w:r>
    </w:p>
    <w:p w14:paraId="12F4C2A2" w14:textId="77777777" w:rsidR="005B5303" w:rsidRDefault="009020E6">
      <w:pPr>
        <w:spacing w:before="80" w:after="80"/>
      </w:pPr>
      <w:r>
        <w:t xml:space="preserve">Members may wish to consider whether they have been operating </w:t>
      </w:r>
      <w:proofErr w:type="gramStart"/>
      <w:r>
        <w:t>on the basis of</w:t>
      </w:r>
      <w:proofErr w:type="gramEnd"/>
      <w:r>
        <w:t xml:space="preserve"> the 2010 Order's exemptions and, if so, how the revised framework in the 2026 Order may affect their current practice.</w:t>
      </w:r>
    </w:p>
    <w:p w14:paraId="52DB7E71" w14:textId="77777777" w:rsidR="005B5303" w:rsidRDefault="005B5303">
      <w:pPr>
        <w:spacing w:before="80"/>
      </w:pPr>
    </w:p>
    <w:p w14:paraId="498E9ABA" w14:textId="77777777" w:rsidR="005B5303" w:rsidRDefault="005B5303">
      <w:pPr>
        <w:pBdr>
          <w:bottom w:val="single" w:sz="4" w:space="1" w:color="CCCCCC"/>
        </w:pBdr>
        <w:spacing w:before="160" w:after="160"/>
      </w:pPr>
    </w:p>
    <w:p w14:paraId="7ED2BE10" w14:textId="77777777" w:rsidR="005B5303" w:rsidRDefault="009020E6">
      <w:pPr>
        <w:pBdr>
          <w:bottom w:val="single" w:sz="8" w:space="4" w:color="009A44"/>
        </w:pBdr>
        <w:spacing w:before="280" w:after="100"/>
      </w:pPr>
      <w:r>
        <w:rPr>
          <w:b/>
          <w:bCs/>
          <w:color w:val="009A44"/>
          <w:sz w:val="28"/>
          <w:szCs w:val="28"/>
        </w:rPr>
        <w:t>3.  Key Changes</w:t>
      </w:r>
    </w:p>
    <w:p w14:paraId="75D26C9C" w14:textId="630B602C" w:rsidR="005B5303" w:rsidRDefault="00300116">
      <w:pPr>
        <w:spacing w:before="200" w:after="80"/>
      </w:pPr>
      <w:r>
        <w:rPr>
          <w:b/>
          <w:bCs/>
          <w:color w:val="009A44"/>
          <w:sz w:val="24"/>
          <w:szCs w:val="24"/>
        </w:rPr>
        <w:t>3.1 Crèches</w:t>
      </w:r>
      <w:r w:rsidR="009020E6">
        <w:rPr>
          <w:b/>
          <w:bCs/>
          <w:color w:val="009A44"/>
          <w:sz w:val="24"/>
          <w:szCs w:val="24"/>
        </w:rPr>
        <w:t xml:space="preserve"> and Short-Term Care: The Two-Hour Time Exemption</w:t>
      </w:r>
    </w:p>
    <w:p w14:paraId="249DA62B" w14:textId="77777777" w:rsidR="005B5303" w:rsidRDefault="009020E6">
      <w:pPr>
        <w:spacing w:before="80" w:after="80"/>
      </w:pPr>
      <w:r>
        <w:t>Under the 2026 Order, a person may care for children without registering if that care is for a single period of two hours or less per day — or periods totalling two hours or less. This is directly relevant to crèches and churches offering childcare during services.</w:t>
      </w:r>
    </w:p>
    <w:p w14:paraId="4EFC7F16" w14:textId="77777777" w:rsidR="005B5303" w:rsidRDefault="009020E6">
      <w:pPr>
        <w:spacing w:before="80" w:after="80"/>
      </w:pPr>
      <w:r>
        <w:lastRenderedPageBreak/>
        <w:t>Important: This exemption does not apply if the child is under 3 years old, unless a parent remains on the premises and is able to resume care immediately. Members may wish to consider the implications of this provision for their crèche arrangements, particularly where babies and toddlers attend.</w:t>
      </w:r>
    </w:p>
    <w:p w14:paraId="47A44310" w14:textId="1DCB1D96" w:rsidR="005B5303" w:rsidRDefault="00300116">
      <w:pPr>
        <w:spacing w:before="200" w:after="80"/>
      </w:pPr>
      <w:r>
        <w:rPr>
          <w:b/>
          <w:bCs/>
          <w:color w:val="009A44"/>
          <w:sz w:val="24"/>
          <w:szCs w:val="24"/>
        </w:rPr>
        <w:t>3.2 Parents</w:t>
      </w:r>
      <w:r w:rsidR="009020E6">
        <w:rPr>
          <w:b/>
          <w:bCs/>
          <w:color w:val="009A44"/>
          <w:sz w:val="24"/>
          <w:szCs w:val="24"/>
        </w:rPr>
        <w:t>, Relatives and Co-</w:t>
      </w:r>
      <w:proofErr w:type="spellStart"/>
      <w:r w:rsidR="009020E6">
        <w:rPr>
          <w:b/>
          <w:bCs/>
          <w:color w:val="009A44"/>
          <w:sz w:val="24"/>
          <w:szCs w:val="24"/>
        </w:rPr>
        <w:t>habitees</w:t>
      </w:r>
      <w:proofErr w:type="spellEnd"/>
    </w:p>
    <w:p w14:paraId="03AD8F03" w14:textId="77777777" w:rsidR="005B5303" w:rsidRDefault="009020E6">
      <w:pPr>
        <w:spacing w:before="80" w:after="80"/>
      </w:pPr>
      <w:r>
        <w:t>A parent, relative, foster carer, or person living in the same household as the child does not need to register. However, this exemption does not apply if a relative or household member cares for the child outside the child's home and intends to also care for unrelated children. Members who make use of informal family-based childcare arrangements may wish to consider whether this distinction affects their practice.</w:t>
      </w:r>
    </w:p>
    <w:p w14:paraId="34542388" w14:textId="2CB50C51" w:rsidR="005B5303" w:rsidRDefault="00300116">
      <w:pPr>
        <w:spacing w:before="200" w:after="80"/>
      </w:pPr>
      <w:r>
        <w:rPr>
          <w:b/>
          <w:bCs/>
          <w:color w:val="009A44"/>
          <w:sz w:val="24"/>
          <w:szCs w:val="24"/>
        </w:rPr>
        <w:t>3.3 Tutoring</w:t>
      </w:r>
      <w:r w:rsidR="009020E6">
        <w:rPr>
          <w:b/>
          <w:bCs/>
          <w:color w:val="009A44"/>
          <w:sz w:val="24"/>
          <w:szCs w:val="24"/>
        </w:rPr>
        <w:t xml:space="preserve"> and Coaching: New Age and Time Limits</w:t>
      </w:r>
    </w:p>
    <w:p w14:paraId="1AE3F026" w14:textId="77777777" w:rsidR="005B5303" w:rsidRDefault="009020E6">
      <w:pPr>
        <w:spacing w:before="80" w:after="80"/>
      </w:pPr>
      <w:r>
        <w:t>The Order introduces revised age and time thresholds for coaching and tuition activities. This affects settings such as church-funded music lessons, language tutoring, faith classes, and community activities for children.</w:t>
      </w:r>
    </w:p>
    <w:p w14:paraId="3580B02E" w14:textId="77777777" w:rsidR="005B5303" w:rsidRDefault="009020E6">
      <w:pPr>
        <w:spacing w:before="80" w:after="80"/>
      </w:pPr>
      <w:r>
        <w:t xml:space="preserve">During the consultation, Cytûn raised concerns about the proposed reduction in the duration threshold for children aged 4 and under, and about proposals that would have triggered registration where providers offered more than one type of activity. </w:t>
      </w:r>
      <w:r w:rsidRPr="00EE77EF">
        <w:rPr>
          <w:b/>
          <w:bCs/>
        </w:rPr>
        <w:t>Members should note that the final Order does not include that multi-activity registration trigger.</w:t>
      </w:r>
      <w:r>
        <w:t xml:space="preserve"> However, the revised thresholds do represent a change from the 2010 Order and members may wish to consider the implications for their organisations and current practice.</w:t>
      </w:r>
    </w:p>
    <w:p w14:paraId="24F3AE67" w14:textId="77777777" w:rsidR="005B5303" w:rsidRDefault="009020E6">
      <w:pPr>
        <w:spacing w:before="80" w:after="80"/>
      </w:pPr>
      <w:r>
        <w:t>The Welsh Government will publish detailed guidance before 1 April 2027 to clarify which activities fall within the revised framework. Cytûn will monitor and share that guidance with members.</w:t>
      </w:r>
    </w:p>
    <w:p w14:paraId="33766927" w14:textId="5FAD2388" w:rsidR="005B5303" w:rsidRDefault="00300116">
      <w:pPr>
        <w:spacing w:before="200" w:after="80"/>
      </w:pPr>
      <w:r>
        <w:rPr>
          <w:b/>
          <w:bCs/>
          <w:color w:val="009A44"/>
          <w:sz w:val="24"/>
          <w:szCs w:val="24"/>
        </w:rPr>
        <w:t>3.4 10</w:t>
      </w:r>
      <w:r w:rsidR="009020E6">
        <w:rPr>
          <w:b/>
          <w:bCs/>
          <w:color w:val="009A44"/>
          <w:sz w:val="24"/>
          <w:szCs w:val="24"/>
        </w:rPr>
        <w:t>-Year-Olds and Transitional Youth Services</w:t>
      </w:r>
    </w:p>
    <w:p w14:paraId="60ACDECC" w14:textId="77777777" w:rsidR="005B5303" w:rsidRDefault="009020E6">
      <w:pPr>
        <w:spacing w:before="80" w:after="80"/>
      </w:pPr>
      <w:r>
        <w:t>The Order enables 10-year-olds to engage with transitional youth services without providers needing to register. This accommodates children moving from children's services to youth services — a change Cytûn supported in its consultation response, noting its importance for programmes that support children navigating the transition from primary to secondary education. Members may wish to consider the implications for their youth provision and whether existing transition arrangements align with the new framewo</w:t>
      </w:r>
      <w:r>
        <w:t>rk.</w:t>
      </w:r>
    </w:p>
    <w:p w14:paraId="62EC2BF2" w14:textId="7430A6DE" w:rsidR="005B5303" w:rsidRDefault="00300116">
      <w:pPr>
        <w:spacing w:before="200" w:after="80"/>
      </w:pPr>
      <w:r>
        <w:rPr>
          <w:b/>
          <w:bCs/>
          <w:color w:val="009A44"/>
          <w:sz w:val="24"/>
          <w:szCs w:val="24"/>
        </w:rPr>
        <w:t>3.5 Strengthened</w:t>
      </w:r>
      <w:r w:rsidR="009020E6">
        <w:rPr>
          <w:b/>
          <w:bCs/>
          <w:color w:val="009A44"/>
          <w:sz w:val="24"/>
          <w:szCs w:val="24"/>
        </w:rPr>
        <w:t xml:space="preserve"> Oversight for Children Aged Under 2</w:t>
      </w:r>
    </w:p>
    <w:p w14:paraId="195EDC13" w14:textId="77777777" w:rsidR="005B5303" w:rsidRDefault="009020E6">
      <w:pPr>
        <w:spacing w:before="80" w:after="80"/>
      </w:pPr>
      <w:r>
        <w:t xml:space="preserve">The Order strengthens oversight and quality assurance for children aged two and under. Organisations caring for very young children and babies will face higher requirements. </w:t>
      </w:r>
      <w:r w:rsidRPr="00EE77EF">
        <w:rPr>
          <w:b/>
          <w:bCs/>
        </w:rPr>
        <w:t xml:space="preserve">Cytûn raised concerns during the consultation about the potential impact of this on parent-and-toddler groups; however, the Order does provide that providers for children aged 2 and under do not need to register where a parent remains on the premises. </w:t>
      </w:r>
      <w:r>
        <w:t>Members running parent-and-toddler groups should consider the implications of this provision for their current arrangements and may wish to take advice on whether their practice meets the requirements of the 2026 Order.</w:t>
      </w:r>
    </w:p>
    <w:p w14:paraId="672D93BA" w14:textId="5395F7D4" w:rsidR="005B5303" w:rsidRDefault="00300116">
      <w:pPr>
        <w:spacing w:before="200" w:after="80"/>
      </w:pPr>
      <w:r>
        <w:rPr>
          <w:b/>
          <w:bCs/>
          <w:color w:val="009A44"/>
          <w:sz w:val="24"/>
          <w:szCs w:val="24"/>
        </w:rPr>
        <w:t>3.6 Nannies</w:t>
      </w:r>
      <w:r w:rsidR="009020E6">
        <w:rPr>
          <w:b/>
          <w:bCs/>
          <w:color w:val="009A44"/>
          <w:sz w:val="24"/>
          <w:szCs w:val="24"/>
        </w:rPr>
        <w:t>, Au Pairs and Babysitters</w:t>
      </w:r>
    </w:p>
    <w:p w14:paraId="5A8923B4" w14:textId="77777777" w:rsidR="005B5303" w:rsidRDefault="009020E6">
      <w:pPr>
        <w:spacing w:before="80" w:after="80"/>
      </w:pPr>
      <w:r>
        <w:t>The Order consolidates and clarifies the exemptions applicable to nannies, au pairs and babysitters, aligning the conditions for these types of care. This may be relevant to churches or church organisations employing staff to care for children during events. Members may wish to consider whether this applies to their current arrangements.</w:t>
      </w:r>
    </w:p>
    <w:p w14:paraId="5A2BA820" w14:textId="39A6671B" w:rsidR="005B5303" w:rsidRDefault="00300116">
      <w:pPr>
        <w:spacing w:before="200" w:after="80"/>
      </w:pPr>
      <w:r>
        <w:rPr>
          <w:b/>
          <w:bCs/>
          <w:color w:val="009A44"/>
          <w:sz w:val="24"/>
          <w:szCs w:val="24"/>
        </w:rPr>
        <w:t>3.7 Suspended</w:t>
      </w:r>
      <w:r w:rsidR="009020E6">
        <w:rPr>
          <w:b/>
          <w:bCs/>
          <w:color w:val="009A44"/>
          <w:sz w:val="24"/>
          <w:szCs w:val="24"/>
        </w:rPr>
        <w:t xml:space="preserve"> Providers</w:t>
      </w:r>
    </w:p>
    <w:p w14:paraId="57DDB781" w14:textId="77777777" w:rsidR="005B5303" w:rsidRDefault="009020E6">
      <w:pPr>
        <w:spacing w:before="80" w:after="80"/>
      </w:pPr>
      <w:r>
        <w:t>The Order prevents suspended providers from operating under certain exemptions. If CIW has suspended an organisation's registration, that organisation cannot continue to operate under, for example, the two-hour time exemption. This is a provision Cytûn supported in its consultation response. Members are advised to verify the registration status of any external providers or organisations with which they work.</w:t>
      </w:r>
    </w:p>
    <w:p w14:paraId="6FD5AE92" w14:textId="77777777" w:rsidR="005B5303" w:rsidRDefault="005B5303">
      <w:pPr>
        <w:spacing w:before="80"/>
      </w:pPr>
    </w:p>
    <w:p w14:paraId="739707A7" w14:textId="77777777" w:rsidR="005B5303" w:rsidRDefault="005B5303">
      <w:pPr>
        <w:pBdr>
          <w:bottom w:val="single" w:sz="4" w:space="1" w:color="CCCCCC"/>
        </w:pBdr>
        <w:spacing w:before="160" w:after="160"/>
      </w:pPr>
    </w:p>
    <w:p w14:paraId="040D922D" w14:textId="77777777" w:rsidR="005B5303" w:rsidRDefault="009020E6">
      <w:pPr>
        <w:pBdr>
          <w:bottom w:val="single" w:sz="8" w:space="4" w:color="009A44"/>
        </w:pBdr>
        <w:spacing w:before="280" w:after="100"/>
      </w:pPr>
      <w:r>
        <w:rPr>
          <w:b/>
          <w:bCs/>
          <w:color w:val="009A44"/>
          <w:sz w:val="28"/>
          <w:szCs w:val="28"/>
        </w:rPr>
        <w:t>4.  Timeline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600"/>
        <w:gridCol w:w="2346"/>
      </w:tblGrid>
      <w:tr w:rsidR="005B5303" w14:paraId="1648CC83" w14:textId="77777777">
        <w:tblPrEx>
          <w:tblCellMar>
            <w:top w:w="0" w:type="dxa"/>
            <w:bottom w:w="0" w:type="dxa"/>
          </w:tblCellMar>
        </w:tblPrEx>
        <w:trPr>
          <w:tblHeader/>
        </w:trPr>
        <w:tc>
          <w:tcPr>
            <w:tcW w:w="2800" w:type="dxa"/>
            <w:tcBorders>
              <w:top w:val="single" w:sz="1" w:space="0" w:color="FFFFFF"/>
              <w:left w:val="single" w:sz="1" w:space="0" w:color="FFFFFF"/>
              <w:bottom w:val="single" w:sz="1" w:space="0" w:color="FFFFFF"/>
              <w:right w:val="single" w:sz="1" w:space="0" w:color="FFFFFF"/>
            </w:tcBorders>
            <w:shd w:val="clear" w:color="auto" w:fill="009A44"/>
            <w:tcMar>
              <w:top w:w="80" w:type="dxa"/>
              <w:left w:w="120" w:type="dxa"/>
              <w:bottom w:w="80" w:type="dxa"/>
              <w:right w:w="120" w:type="dxa"/>
            </w:tcMar>
          </w:tcPr>
          <w:p w14:paraId="17AD693E" w14:textId="77777777" w:rsidR="005B5303" w:rsidRDefault="009020E6">
            <w:r>
              <w:rPr>
                <w:b/>
                <w:bCs/>
                <w:color w:val="FFFFFF"/>
                <w:sz w:val="20"/>
                <w:szCs w:val="20"/>
              </w:rPr>
              <w:t>Date</w:t>
            </w:r>
          </w:p>
        </w:tc>
        <w:tc>
          <w:tcPr>
            <w:tcW w:w="4600" w:type="dxa"/>
            <w:tcBorders>
              <w:top w:val="single" w:sz="1" w:space="0" w:color="FFFFFF"/>
              <w:left w:val="single" w:sz="1" w:space="0" w:color="FFFFFF"/>
              <w:bottom w:val="single" w:sz="1" w:space="0" w:color="FFFFFF"/>
              <w:right w:val="single" w:sz="1" w:space="0" w:color="FFFFFF"/>
            </w:tcBorders>
            <w:shd w:val="clear" w:color="auto" w:fill="009A44"/>
            <w:tcMar>
              <w:top w:w="80" w:type="dxa"/>
              <w:left w:w="120" w:type="dxa"/>
              <w:bottom w:w="80" w:type="dxa"/>
              <w:right w:w="120" w:type="dxa"/>
            </w:tcMar>
          </w:tcPr>
          <w:p w14:paraId="72AB3F65" w14:textId="77777777" w:rsidR="005B5303" w:rsidRDefault="009020E6">
            <w:r>
              <w:rPr>
                <w:b/>
                <w:bCs/>
                <w:color w:val="FFFFFF"/>
                <w:sz w:val="20"/>
                <w:szCs w:val="20"/>
              </w:rPr>
              <w:t>Event</w:t>
            </w:r>
          </w:p>
        </w:tc>
        <w:tc>
          <w:tcPr>
            <w:tcW w:w="2346" w:type="dxa"/>
            <w:tcBorders>
              <w:top w:val="single" w:sz="1" w:space="0" w:color="FFFFFF"/>
              <w:left w:val="single" w:sz="1" w:space="0" w:color="FFFFFF"/>
              <w:bottom w:val="single" w:sz="1" w:space="0" w:color="FFFFFF"/>
              <w:right w:val="single" w:sz="1" w:space="0" w:color="FFFFFF"/>
            </w:tcBorders>
            <w:shd w:val="clear" w:color="auto" w:fill="009A44"/>
            <w:tcMar>
              <w:top w:w="80" w:type="dxa"/>
              <w:left w:w="120" w:type="dxa"/>
              <w:bottom w:w="80" w:type="dxa"/>
              <w:right w:w="120" w:type="dxa"/>
            </w:tcMar>
          </w:tcPr>
          <w:p w14:paraId="2EABF7A9" w14:textId="77777777" w:rsidR="005B5303" w:rsidRDefault="009020E6">
            <w:r>
              <w:rPr>
                <w:b/>
                <w:bCs/>
                <w:color w:val="FFFFFF"/>
                <w:sz w:val="20"/>
                <w:szCs w:val="20"/>
              </w:rPr>
              <w:t>Status</w:t>
            </w:r>
          </w:p>
        </w:tc>
      </w:tr>
      <w:tr w:rsidR="005B5303" w14:paraId="5852DC2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DA8753" w14:textId="77777777" w:rsidR="005B5303" w:rsidRDefault="009020E6">
            <w:r>
              <w:rPr>
                <w:sz w:val="20"/>
                <w:szCs w:val="20"/>
              </w:rPr>
              <w:t>25 March 2026</w:t>
            </w:r>
          </w:p>
        </w:tc>
        <w:tc>
          <w:tcPr>
            <w:tcW w:w="4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862470" w14:textId="77777777" w:rsidR="005B5303" w:rsidRDefault="009020E6">
            <w:r>
              <w:rPr>
                <w:sz w:val="20"/>
                <w:szCs w:val="20"/>
              </w:rPr>
              <w:t>Ministerial Statement published by Dawn Bowden MS, Minister for Children and Social Care</w:t>
            </w:r>
          </w:p>
        </w:tc>
        <w:tc>
          <w:tcPr>
            <w:tcW w:w="23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30B9C1" w14:textId="77777777" w:rsidR="005B5303" w:rsidRPr="007C1C0A" w:rsidRDefault="009020E6">
            <w:pPr>
              <w:rPr>
                <w:b/>
                <w:bCs/>
              </w:rPr>
            </w:pPr>
            <w:r w:rsidRPr="007C1C0A">
              <w:rPr>
                <w:b/>
                <w:bCs/>
                <w:sz w:val="20"/>
                <w:szCs w:val="20"/>
              </w:rPr>
              <w:t>Published</w:t>
            </w:r>
          </w:p>
        </w:tc>
      </w:tr>
      <w:tr w:rsidR="005B5303" w14:paraId="3351973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AF4"/>
            <w:tcMar>
              <w:top w:w="80" w:type="dxa"/>
              <w:left w:w="120" w:type="dxa"/>
              <w:bottom w:w="80" w:type="dxa"/>
              <w:right w:w="120" w:type="dxa"/>
            </w:tcMar>
          </w:tcPr>
          <w:p w14:paraId="7DD4C976" w14:textId="77777777" w:rsidR="005B5303" w:rsidRDefault="009020E6">
            <w:r>
              <w:rPr>
                <w:sz w:val="20"/>
                <w:szCs w:val="20"/>
              </w:rPr>
              <w:t>1 April 2027</w:t>
            </w:r>
          </w:p>
        </w:tc>
        <w:tc>
          <w:tcPr>
            <w:tcW w:w="4600" w:type="dxa"/>
            <w:tcBorders>
              <w:top w:val="single" w:sz="1" w:space="0" w:color="CCCCCC"/>
              <w:left w:val="single" w:sz="1" w:space="0" w:color="CCCCCC"/>
              <w:bottom w:val="single" w:sz="1" w:space="0" w:color="CCCCCC"/>
              <w:right w:val="single" w:sz="1" w:space="0" w:color="CCCCCC"/>
            </w:tcBorders>
            <w:shd w:val="clear" w:color="auto" w:fill="F0FAF4"/>
            <w:tcMar>
              <w:top w:w="80" w:type="dxa"/>
              <w:left w:w="120" w:type="dxa"/>
              <w:bottom w:w="80" w:type="dxa"/>
              <w:right w:w="120" w:type="dxa"/>
            </w:tcMar>
          </w:tcPr>
          <w:p w14:paraId="6741B963" w14:textId="77777777" w:rsidR="005B5303" w:rsidRDefault="009020E6">
            <w:r>
              <w:rPr>
                <w:sz w:val="20"/>
                <w:szCs w:val="20"/>
              </w:rPr>
              <w:t>2026 Order comes into force</w:t>
            </w:r>
          </w:p>
        </w:tc>
        <w:tc>
          <w:tcPr>
            <w:tcW w:w="2346" w:type="dxa"/>
            <w:tcBorders>
              <w:top w:val="single" w:sz="1" w:space="0" w:color="CCCCCC"/>
              <w:left w:val="single" w:sz="1" w:space="0" w:color="CCCCCC"/>
              <w:bottom w:val="single" w:sz="1" w:space="0" w:color="CCCCCC"/>
              <w:right w:val="single" w:sz="1" w:space="0" w:color="CCCCCC"/>
            </w:tcBorders>
            <w:shd w:val="clear" w:color="auto" w:fill="F0FAF4"/>
            <w:tcMar>
              <w:top w:w="80" w:type="dxa"/>
              <w:left w:w="120" w:type="dxa"/>
              <w:bottom w:w="80" w:type="dxa"/>
              <w:right w:w="120" w:type="dxa"/>
            </w:tcMar>
          </w:tcPr>
          <w:p w14:paraId="5F71FF07" w14:textId="78414E5C" w:rsidR="005B5303" w:rsidRDefault="009020E6">
            <w:r>
              <w:rPr>
                <w:sz w:val="20"/>
                <w:szCs w:val="20"/>
              </w:rPr>
              <w:t>Key date</w:t>
            </w:r>
            <w:r w:rsidR="007C1C0A">
              <w:rPr>
                <w:sz w:val="20"/>
                <w:szCs w:val="20"/>
              </w:rPr>
              <w:t xml:space="preserve"> to note</w:t>
            </w:r>
          </w:p>
        </w:tc>
      </w:tr>
      <w:tr w:rsidR="005B5303" w14:paraId="2BA7890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240E59" w14:textId="77777777" w:rsidR="005B5303" w:rsidRDefault="009020E6">
            <w:r>
              <w:rPr>
                <w:sz w:val="20"/>
                <w:szCs w:val="20"/>
              </w:rPr>
              <w:t>1 Apr 2027 – 31 Mar 2028</w:t>
            </w:r>
          </w:p>
        </w:tc>
        <w:tc>
          <w:tcPr>
            <w:tcW w:w="4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474A97" w14:textId="77777777" w:rsidR="005B5303" w:rsidRDefault="009020E6">
            <w:r>
              <w:rPr>
                <w:sz w:val="20"/>
                <w:szCs w:val="20"/>
              </w:rPr>
              <w:t>Transitional period — phased enforcement</w:t>
            </w:r>
          </w:p>
        </w:tc>
        <w:tc>
          <w:tcPr>
            <w:tcW w:w="23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057007" w14:textId="77777777" w:rsidR="005B5303" w:rsidRDefault="009020E6">
            <w:r>
              <w:rPr>
                <w:sz w:val="20"/>
                <w:szCs w:val="20"/>
              </w:rPr>
              <w:t>Transitional</w:t>
            </w:r>
          </w:p>
        </w:tc>
      </w:tr>
      <w:tr w:rsidR="005B5303" w14:paraId="4311C30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AF4"/>
            <w:tcMar>
              <w:top w:w="80" w:type="dxa"/>
              <w:left w:w="120" w:type="dxa"/>
              <w:bottom w:w="80" w:type="dxa"/>
              <w:right w:w="120" w:type="dxa"/>
            </w:tcMar>
          </w:tcPr>
          <w:p w14:paraId="5541564B" w14:textId="77777777" w:rsidR="005B5303" w:rsidRDefault="009020E6">
            <w:r>
              <w:rPr>
                <w:sz w:val="20"/>
                <w:szCs w:val="20"/>
              </w:rPr>
              <w:t>1 April 2028</w:t>
            </w:r>
          </w:p>
        </w:tc>
        <w:tc>
          <w:tcPr>
            <w:tcW w:w="4600" w:type="dxa"/>
            <w:tcBorders>
              <w:top w:val="single" w:sz="1" w:space="0" w:color="CCCCCC"/>
              <w:left w:val="single" w:sz="1" w:space="0" w:color="CCCCCC"/>
              <w:bottom w:val="single" w:sz="1" w:space="0" w:color="CCCCCC"/>
              <w:right w:val="single" w:sz="1" w:space="0" w:color="CCCCCC"/>
            </w:tcBorders>
            <w:shd w:val="clear" w:color="auto" w:fill="F0FAF4"/>
            <w:tcMar>
              <w:top w:w="80" w:type="dxa"/>
              <w:left w:w="120" w:type="dxa"/>
              <w:bottom w:w="80" w:type="dxa"/>
              <w:right w:w="120" w:type="dxa"/>
            </w:tcMar>
          </w:tcPr>
          <w:p w14:paraId="46985948" w14:textId="77777777" w:rsidR="005B5303" w:rsidRDefault="009020E6">
            <w:r>
              <w:rPr>
                <w:sz w:val="20"/>
                <w:szCs w:val="20"/>
              </w:rPr>
              <w:t>Order fully enforceable</w:t>
            </w:r>
          </w:p>
        </w:tc>
        <w:tc>
          <w:tcPr>
            <w:tcW w:w="2346" w:type="dxa"/>
            <w:tcBorders>
              <w:top w:val="single" w:sz="1" w:space="0" w:color="CCCCCC"/>
              <w:left w:val="single" w:sz="1" w:space="0" w:color="CCCCCC"/>
              <w:bottom w:val="single" w:sz="1" w:space="0" w:color="CCCCCC"/>
              <w:right w:val="single" w:sz="1" w:space="0" w:color="CCCCCC"/>
            </w:tcBorders>
            <w:shd w:val="clear" w:color="auto" w:fill="F0FAF4"/>
            <w:tcMar>
              <w:top w:w="80" w:type="dxa"/>
              <w:left w:w="120" w:type="dxa"/>
              <w:bottom w:w="80" w:type="dxa"/>
              <w:right w:w="120" w:type="dxa"/>
            </w:tcMar>
          </w:tcPr>
          <w:p w14:paraId="5DA5F76C" w14:textId="77777777" w:rsidR="005B5303" w:rsidRDefault="009020E6">
            <w:r>
              <w:rPr>
                <w:sz w:val="20"/>
                <w:szCs w:val="20"/>
              </w:rPr>
              <w:t>Key date</w:t>
            </w:r>
          </w:p>
        </w:tc>
      </w:tr>
    </w:tbl>
    <w:p w14:paraId="1B73A063" w14:textId="77777777" w:rsidR="005B5303" w:rsidRDefault="005B5303">
      <w:pPr>
        <w:spacing w:before="80"/>
      </w:pPr>
    </w:p>
    <w:p w14:paraId="3DDCBC53" w14:textId="77777777" w:rsidR="005B5303" w:rsidRDefault="005B5303">
      <w:pPr>
        <w:pBdr>
          <w:bottom w:val="single" w:sz="4" w:space="1" w:color="CCCCCC"/>
        </w:pBdr>
        <w:spacing w:before="160" w:after="160"/>
      </w:pPr>
    </w:p>
    <w:p w14:paraId="58318522" w14:textId="77777777" w:rsidR="005B5303" w:rsidRDefault="009020E6">
      <w:pPr>
        <w:pBdr>
          <w:bottom w:val="single" w:sz="8" w:space="4" w:color="009A44"/>
        </w:pBdr>
        <w:spacing w:before="280" w:after="100"/>
      </w:pPr>
      <w:r>
        <w:rPr>
          <w:b/>
          <w:bCs/>
          <w:color w:val="009A44"/>
          <w:sz w:val="28"/>
          <w:szCs w:val="28"/>
        </w:rPr>
        <w:t>5.  Implications for Churches and Faith Organisations</w:t>
      </w:r>
    </w:p>
    <w:p w14:paraId="231EC5E8" w14:textId="3FCE3766" w:rsidR="005B5303" w:rsidRDefault="009020E6" w:rsidP="00300116">
      <w:pPr>
        <w:spacing w:before="80" w:after="80"/>
      </w:pPr>
      <w:r>
        <w:t>These changes affect a wide range of services provided by churches and faith organisations across Wales. Members may wish to consider the implications for their organisations and current practice in the following areas. This is not an exhaustive list and individual circumstances will vary.</w:t>
      </w:r>
    </w:p>
    <w:p w14:paraId="6E9B1BF0" w14:textId="77777777" w:rsidR="005B5303" w:rsidRDefault="009020E6">
      <w:pPr>
        <w:spacing w:before="200" w:after="80"/>
      </w:pPr>
      <w:r>
        <w:rPr>
          <w:b/>
          <w:bCs/>
          <w:color w:val="009A44"/>
          <w:sz w:val="24"/>
          <w:szCs w:val="24"/>
        </w:rPr>
        <w:t>Crèches and Worship Services</w:t>
      </w:r>
    </w:p>
    <w:p w14:paraId="4F8BAB0A" w14:textId="77777777" w:rsidR="005B5303" w:rsidRDefault="009020E6">
      <w:pPr>
        <w:pStyle w:val="ListParagraph"/>
        <w:numPr>
          <w:ilvl w:val="0"/>
          <w:numId w:val="2"/>
        </w:numPr>
        <w:spacing w:before="40" w:after="40"/>
      </w:pPr>
      <w:r>
        <w:t>Members operating crèches should consider whether children under 3 are in attendance and, if so, whether a parent is able to remain on the premises throughout.</w:t>
      </w:r>
    </w:p>
    <w:p w14:paraId="3C2D8B34" w14:textId="77777777" w:rsidR="005B5303" w:rsidRDefault="009020E6">
      <w:pPr>
        <w:pStyle w:val="ListParagraph"/>
        <w:numPr>
          <w:ilvl w:val="0"/>
          <w:numId w:val="2"/>
        </w:numPr>
        <w:spacing w:before="40" w:after="40"/>
      </w:pPr>
      <w:r>
        <w:t>Where care periods exceed two hours, members may wish to take advice on whether registration with Care Inspectorate Wales is required.</w:t>
      </w:r>
    </w:p>
    <w:p w14:paraId="3A422B4C" w14:textId="77777777" w:rsidR="005B5303" w:rsidRDefault="009020E6">
      <w:pPr>
        <w:spacing w:before="200" w:after="80"/>
      </w:pPr>
      <w:r>
        <w:rPr>
          <w:b/>
          <w:bCs/>
          <w:color w:val="009A44"/>
          <w:sz w:val="24"/>
          <w:szCs w:val="24"/>
        </w:rPr>
        <w:t>Parent-and-Toddler Groups</w:t>
      </w:r>
    </w:p>
    <w:p w14:paraId="1783E18C" w14:textId="77777777" w:rsidR="005B5303" w:rsidRDefault="009020E6">
      <w:pPr>
        <w:pStyle w:val="ListParagraph"/>
        <w:numPr>
          <w:ilvl w:val="0"/>
          <w:numId w:val="2"/>
        </w:numPr>
        <w:spacing w:before="40" w:after="40"/>
      </w:pPr>
      <w:r>
        <w:t>The strengthened oversight requirements for under-2s are relevant to parent-and-toddler groups. The Order provides an exemption where a parent remains on the premises — members may wish to satisfy themselves that their current arrangements meet this condition.</w:t>
      </w:r>
    </w:p>
    <w:p w14:paraId="397070A8" w14:textId="77777777" w:rsidR="005B5303" w:rsidRDefault="009020E6">
      <w:pPr>
        <w:pStyle w:val="ListParagraph"/>
        <w:numPr>
          <w:ilvl w:val="0"/>
          <w:numId w:val="2"/>
        </w:numPr>
        <w:spacing w:before="40" w:after="40"/>
      </w:pPr>
      <w:r>
        <w:t>Organisations should ensure they understand the new guidance once published, expected before April 2027.</w:t>
      </w:r>
    </w:p>
    <w:p w14:paraId="299EAABC" w14:textId="77777777" w:rsidR="005B5303" w:rsidRDefault="009020E6">
      <w:pPr>
        <w:spacing w:before="200" w:after="80"/>
      </w:pPr>
      <w:r>
        <w:rPr>
          <w:b/>
          <w:bCs/>
          <w:color w:val="009A44"/>
          <w:sz w:val="24"/>
          <w:szCs w:val="24"/>
        </w:rPr>
        <w:t>Sunday Schools, Holiday Clubs and Faith Classes</w:t>
      </w:r>
    </w:p>
    <w:p w14:paraId="4708AFA2" w14:textId="77777777" w:rsidR="005B5303" w:rsidRDefault="009020E6">
      <w:pPr>
        <w:pStyle w:val="ListParagraph"/>
        <w:numPr>
          <w:ilvl w:val="0"/>
          <w:numId w:val="2"/>
        </w:numPr>
        <w:spacing w:before="40" w:after="40"/>
      </w:pPr>
      <w:r>
        <w:t>Churches will need to consider whether their activities fall within the revised tutoring and coaching framework. The detailed guidance to be published before 1 April 2027 will be important in this regard.</w:t>
      </w:r>
    </w:p>
    <w:p w14:paraId="3346C2AD" w14:textId="77777777" w:rsidR="005B5303" w:rsidRDefault="009020E6">
      <w:pPr>
        <w:pStyle w:val="ListParagraph"/>
        <w:numPr>
          <w:ilvl w:val="0"/>
          <w:numId w:val="2"/>
        </w:numPr>
        <w:spacing w:before="40" w:after="40"/>
      </w:pPr>
      <w:r>
        <w:t>The multi-activity registration trigger proposed during consultation does not appear in the final Order. However, members should review their provision against the revised thresholds and categories to be satisfied that exemptions apply.</w:t>
      </w:r>
    </w:p>
    <w:p w14:paraId="3CA7451C" w14:textId="77777777" w:rsidR="005B5303" w:rsidRDefault="009020E6">
      <w:pPr>
        <w:spacing w:before="200" w:after="80"/>
      </w:pPr>
      <w:r>
        <w:rPr>
          <w:b/>
          <w:bCs/>
          <w:color w:val="009A44"/>
          <w:sz w:val="24"/>
          <w:szCs w:val="24"/>
        </w:rPr>
        <w:t>Youth Services</w:t>
      </w:r>
    </w:p>
    <w:p w14:paraId="781309FA" w14:textId="77777777" w:rsidR="005B5303" w:rsidRDefault="009020E6">
      <w:pPr>
        <w:pStyle w:val="ListParagraph"/>
        <w:numPr>
          <w:ilvl w:val="0"/>
          <w:numId w:val="2"/>
        </w:numPr>
        <w:spacing w:before="40" w:after="40"/>
      </w:pPr>
      <w:r>
        <w:t>The change enabling 10-year-olds to engage with transitional youth services is an opportunity for members to consider whether their transition arrangements between children's and youth provision are appropriately structured.</w:t>
      </w:r>
    </w:p>
    <w:p w14:paraId="7F85080D" w14:textId="77777777" w:rsidR="00300116" w:rsidRDefault="00300116">
      <w:pPr>
        <w:spacing w:before="200" w:after="80"/>
        <w:rPr>
          <w:b/>
          <w:bCs/>
          <w:color w:val="009A44"/>
          <w:sz w:val="24"/>
          <w:szCs w:val="24"/>
        </w:rPr>
      </w:pPr>
    </w:p>
    <w:p w14:paraId="783B6CF1" w14:textId="77777777" w:rsidR="00300116" w:rsidRDefault="00300116">
      <w:pPr>
        <w:spacing w:before="200" w:after="80"/>
        <w:rPr>
          <w:b/>
          <w:bCs/>
          <w:color w:val="009A44"/>
          <w:sz w:val="24"/>
          <w:szCs w:val="24"/>
        </w:rPr>
      </w:pPr>
    </w:p>
    <w:p w14:paraId="0D72AE9D" w14:textId="2D92EA83" w:rsidR="005B5303" w:rsidRDefault="009020E6">
      <w:pPr>
        <w:spacing w:before="200" w:after="80"/>
      </w:pPr>
      <w:r>
        <w:rPr>
          <w:b/>
          <w:bCs/>
          <w:color w:val="009A44"/>
          <w:sz w:val="24"/>
          <w:szCs w:val="24"/>
        </w:rPr>
        <w:lastRenderedPageBreak/>
        <w:t>Suspended Providers and External Partners</w:t>
      </w:r>
    </w:p>
    <w:p w14:paraId="03A17B01" w14:textId="77777777" w:rsidR="005B5303" w:rsidRDefault="009020E6">
      <w:pPr>
        <w:pStyle w:val="ListParagraph"/>
        <w:numPr>
          <w:ilvl w:val="0"/>
          <w:numId w:val="2"/>
        </w:numPr>
        <w:spacing w:before="40" w:after="40"/>
      </w:pPr>
      <w:r>
        <w:t>Members working with external providers or individuals who hold CIW registrations are advised to verify that those registrations are current and that no suspension is in place.</w:t>
      </w:r>
    </w:p>
    <w:p w14:paraId="2EE5836C" w14:textId="77777777" w:rsidR="005B5303" w:rsidRDefault="005B5303">
      <w:pPr>
        <w:pBdr>
          <w:bottom w:val="single" w:sz="4" w:space="1" w:color="CCCCCC"/>
        </w:pBdr>
        <w:spacing w:before="160" w:after="160"/>
      </w:pPr>
    </w:p>
    <w:p w14:paraId="35EFA28C" w14:textId="77777777" w:rsidR="005B5303" w:rsidRDefault="009020E6">
      <w:pPr>
        <w:pBdr>
          <w:bottom w:val="single" w:sz="8" w:space="4" w:color="009A44"/>
        </w:pBdr>
        <w:spacing w:before="280" w:after="100"/>
      </w:pPr>
      <w:r>
        <w:rPr>
          <w:b/>
          <w:bCs/>
          <w:color w:val="009A44"/>
          <w:sz w:val="28"/>
          <w:szCs w:val="28"/>
        </w:rPr>
        <w:t>6.  Recommendations to Denominations</w:t>
      </w:r>
    </w:p>
    <w:p w14:paraId="453BA64E" w14:textId="3D987CA7" w:rsidR="005B5303" w:rsidRDefault="007C1C0A">
      <w:pPr>
        <w:spacing w:before="80" w:after="80"/>
      </w:pPr>
      <w:r>
        <w:t>Considering</w:t>
      </w:r>
      <w:r w:rsidR="009020E6">
        <w:t xml:space="preserve"> the above, Cytûn recommends that member denominations take the following steps:</w:t>
      </w:r>
    </w:p>
    <w:p w14:paraId="1C67E930" w14:textId="77777777" w:rsidR="005B5303" w:rsidRDefault="005B5303">
      <w:pPr>
        <w:spacing w:before="40"/>
      </w:pPr>
    </w:p>
    <w:p w14:paraId="59698AA9" w14:textId="3D840947" w:rsidR="005B5303" w:rsidRDefault="009020E6">
      <w:pPr>
        <w:pStyle w:val="ListParagraph"/>
        <w:numPr>
          <w:ilvl w:val="0"/>
          <w:numId w:val="2"/>
        </w:numPr>
        <w:spacing w:before="40" w:after="40"/>
      </w:pPr>
      <w:r>
        <w:t xml:space="preserve">Share this brief with </w:t>
      </w:r>
      <w:r w:rsidR="007C1C0A">
        <w:t>relevant</w:t>
      </w:r>
      <w:r>
        <w:t xml:space="preserve"> leaders</w:t>
      </w:r>
      <w:r w:rsidR="007C1C0A">
        <w:t xml:space="preserve"> </w:t>
      </w:r>
      <w:r>
        <w:t>and children's and youth officers across your denomination.</w:t>
      </w:r>
    </w:p>
    <w:p w14:paraId="40F96663" w14:textId="77777777" w:rsidR="005B5303" w:rsidRDefault="009020E6">
      <w:pPr>
        <w:pStyle w:val="ListParagraph"/>
        <w:numPr>
          <w:ilvl w:val="0"/>
          <w:numId w:val="2"/>
        </w:numPr>
        <w:spacing w:before="40" w:after="40"/>
      </w:pPr>
      <w:r>
        <w:t>Encourage individual churches and organisations to review all current children's and youth services against the provisions of the new Order and to consider the implications for their own practice.</w:t>
      </w:r>
    </w:p>
    <w:p w14:paraId="3AD9BA82" w14:textId="77777777" w:rsidR="005B5303" w:rsidRDefault="009020E6">
      <w:pPr>
        <w:pStyle w:val="ListParagraph"/>
        <w:numPr>
          <w:ilvl w:val="0"/>
          <w:numId w:val="2"/>
        </w:numPr>
        <w:spacing w:before="40" w:after="40"/>
      </w:pPr>
      <w:r>
        <w:t>Recommend that members seek independent legal or professional advice where they are uncertain about whether their provision is captured by, or exempt from, registration requirements under the 2026 Order.</w:t>
      </w:r>
    </w:p>
    <w:p w14:paraId="4DD4DF33" w14:textId="77777777" w:rsidR="005B5303" w:rsidRDefault="009020E6">
      <w:pPr>
        <w:pStyle w:val="ListParagraph"/>
        <w:numPr>
          <w:ilvl w:val="0"/>
          <w:numId w:val="2"/>
        </w:numPr>
        <w:spacing w:before="40" w:after="40"/>
      </w:pPr>
      <w:r>
        <w:t>Monitor the publication of Welsh Government guidance, expected before 1 April 2027, and share relevant updates with Cytûn.</w:t>
      </w:r>
    </w:p>
    <w:p w14:paraId="7A83766C" w14:textId="77777777" w:rsidR="005B5303" w:rsidRDefault="009020E6">
      <w:pPr>
        <w:pStyle w:val="ListParagraph"/>
        <w:numPr>
          <w:ilvl w:val="0"/>
          <w:numId w:val="2"/>
        </w:numPr>
        <w:spacing w:before="40" w:after="40"/>
      </w:pPr>
      <w:r>
        <w:t>Contact Cytûn if any matters of policy concern arise at a denominational level or if you wish to contribute to Cytûn's continued engagement with the Welsh Government on implementation.</w:t>
      </w:r>
    </w:p>
    <w:p w14:paraId="149121A5" w14:textId="77777777" w:rsidR="005B5303" w:rsidRDefault="005B5303">
      <w:pPr>
        <w:pBdr>
          <w:bottom w:val="single" w:sz="4" w:space="1" w:color="CCCCCC"/>
        </w:pBdr>
        <w:spacing w:before="160" w:after="160"/>
      </w:pPr>
    </w:p>
    <w:p w14:paraId="1EC474D6" w14:textId="77777777" w:rsidR="005B5303" w:rsidRDefault="009020E6">
      <w:pPr>
        <w:pBdr>
          <w:bottom w:val="single" w:sz="8" w:space="4" w:color="009A44"/>
        </w:pBdr>
        <w:spacing w:before="280" w:after="100"/>
      </w:pPr>
      <w:r>
        <w:rPr>
          <w:b/>
          <w:bCs/>
          <w:color w:val="009A44"/>
          <w:sz w:val="28"/>
          <w:szCs w:val="28"/>
        </w:rPr>
        <w:t>7.  Sharing Impact Information with Cytûn</w:t>
      </w:r>
    </w:p>
    <w:p w14:paraId="71C2EA90" w14:textId="77777777" w:rsidR="005B5303" w:rsidRDefault="009020E6">
      <w:pPr>
        <w:spacing w:before="80" w:after="80"/>
      </w:pPr>
      <w:r>
        <w:t>Cytûn is committed to monitoring the impact of this policy change across member denominations and will be representing the interests of member churches in any further engagement with the Welsh Government on implementation, guidance development, and review.</w:t>
      </w:r>
    </w:p>
    <w:p w14:paraId="5DAD98B0" w14:textId="77777777" w:rsidR="005B5303" w:rsidRDefault="009020E6">
      <w:pPr>
        <w:spacing w:before="80" w:after="80"/>
      </w:pPr>
      <w:r>
        <w:t xml:space="preserve">To assist with this work, we ask that member denominations and individual churches share with Cytûn the findings of any impact assessments or internal reviews they undertake </w:t>
      </w:r>
      <w:proofErr w:type="gramStart"/>
      <w:r>
        <w:t>as a result of</w:t>
      </w:r>
      <w:proofErr w:type="gramEnd"/>
      <w:r>
        <w:t xml:space="preserve"> this Order. This might include:</w:t>
      </w:r>
    </w:p>
    <w:p w14:paraId="67C773DF" w14:textId="77777777" w:rsidR="005B5303" w:rsidRDefault="005B5303">
      <w:pPr>
        <w:spacing w:before="40"/>
      </w:pPr>
    </w:p>
    <w:p w14:paraId="69B52D57" w14:textId="77777777" w:rsidR="005B5303" w:rsidRDefault="009020E6">
      <w:pPr>
        <w:pStyle w:val="ListParagraph"/>
        <w:numPr>
          <w:ilvl w:val="0"/>
          <w:numId w:val="2"/>
        </w:numPr>
        <w:spacing w:before="40" w:after="40"/>
      </w:pPr>
      <w:r>
        <w:t xml:space="preserve">Changes to existing provision — for example, sessions that have been shortened, restructured, or discontinued </w:t>
      </w:r>
      <w:proofErr w:type="gramStart"/>
      <w:r>
        <w:t>as a result of</w:t>
      </w:r>
      <w:proofErr w:type="gramEnd"/>
      <w:r>
        <w:t xml:space="preserve"> the Order.</w:t>
      </w:r>
    </w:p>
    <w:p w14:paraId="6699620E" w14:textId="77777777" w:rsidR="005B5303" w:rsidRDefault="009020E6">
      <w:pPr>
        <w:pStyle w:val="ListParagraph"/>
        <w:numPr>
          <w:ilvl w:val="0"/>
          <w:numId w:val="2"/>
        </w:numPr>
        <w:spacing w:before="40" w:after="40"/>
      </w:pPr>
      <w:r>
        <w:t>Decisions to seek formal registration with Care Inspectorate Wales that would not previously have been required.</w:t>
      </w:r>
    </w:p>
    <w:p w14:paraId="2553B22B" w14:textId="77777777" w:rsidR="005B5303" w:rsidRDefault="009020E6">
      <w:pPr>
        <w:pStyle w:val="ListParagraph"/>
        <w:numPr>
          <w:ilvl w:val="0"/>
          <w:numId w:val="2"/>
        </w:numPr>
        <w:spacing w:before="40" w:after="40"/>
      </w:pPr>
      <w:r>
        <w:t>Additional costs or administrative burdens arising from the new framework.</w:t>
      </w:r>
    </w:p>
    <w:p w14:paraId="16E6D17F" w14:textId="77777777" w:rsidR="005B5303" w:rsidRDefault="009020E6">
      <w:pPr>
        <w:pStyle w:val="ListParagraph"/>
        <w:numPr>
          <w:ilvl w:val="0"/>
          <w:numId w:val="2"/>
        </w:numPr>
        <w:spacing w:before="40" w:after="40"/>
      </w:pPr>
      <w:r>
        <w:t xml:space="preserve">Any </w:t>
      </w:r>
      <w:proofErr w:type="gramStart"/>
      <w:r>
        <w:t>particular challenges</w:t>
      </w:r>
      <w:proofErr w:type="gramEnd"/>
      <w:r>
        <w:t xml:space="preserve"> facing Welsh-medium provision, rural communities, or smaller congregations.</w:t>
      </w:r>
    </w:p>
    <w:p w14:paraId="2FFFBF9E" w14:textId="77777777" w:rsidR="005B5303" w:rsidRDefault="009020E6">
      <w:pPr>
        <w:pStyle w:val="ListParagraph"/>
        <w:numPr>
          <w:ilvl w:val="0"/>
          <w:numId w:val="2"/>
        </w:numPr>
        <w:spacing w:before="40" w:after="40"/>
      </w:pPr>
      <w:r>
        <w:t>Cases where the Order has created uncertainty about the status of existing activities.</w:t>
      </w:r>
    </w:p>
    <w:p w14:paraId="0166D902" w14:textId="77777777" w:rsidR="005B5303" w:rsidRDefault="005B5303">
      <w:pPr>
        <w:spacing w:before="40"/>
      </w:pPr>
    </w:p>
    <w:p w14:paraId="619FD593" w14:textId="77777777" w:rsidR="005B5303" w:rsidRDefault="009020E6">
      <w:pPr>
        <w:spacing w:before="80" w:after="80"/>
      </w:pPr>
      <w:r>
        <w:t>This information will help Cytûn to build an evidence base that can be used constructively with the Welsh Government — both in shaping the supporting guidance expected before April 2027 and in any future review of the framework. It will also allow Cytûn to identify where collective advocacy on behalf of member denominations may be needed.</w:t>
      </w:r>
    </w:p>
    <w:p w14:paraId="58EE62D7" w14:textId="58FA2ACC" w:rsidR="005B5303" w:rsidRDefault="009020E6" w:rsidP="00300116">
      <w:pPr>
        <w:spacing w:before="80" w:after="80"/>
      </w:pPr>
      <w:r>
        <w:t>Please send any information, observations, or concerns to Iestyn Davies, Public Policy Coordinator, at Cytûn, using the contact details below.</w:t>
      </w:r>
    </w:p>
    <w:p w14:paraId="4C52C844" w14:textId="77777777" w:rsidR="005B5303" w:rsidRDefault="009020E6">
      <w:pPr>
        <w:pBdr>
          <w:bottom w:val="single" w:sz="8" w:space="4" w:color="009A44"/>
        </w:pBdr>
        <w:spacing w:before="280" w:after="100"/>
      </w:pPr>
      <w:r>
        <w:rPr>
          <w:b/>
          <w:bCs/>
          <w:color w:val="009A44"/>
          <w:sz w:val="28"/>
          <w:szCs w:val="28"/>
        </w:rPr>
        <w:lastRenderedPageBreak/>
        <w:t>8.  Resources and Contacts</w:t>
      </w:r>
    </w:p>
    <w:p w14:paraId="1ED9C3B4" w14:textId="77777777" w:rsidR="005B5303" w:rsidRDefault="009020E6">
      <w:pPr>
        <w:spacing w:before="80" w:after="80"/>
      </w:pPr>
      <w:r>
        <w:t>Welsh Government Written Statement (25 March 2026):</w:t>
      </w:r>
    </w:p>
    <w:p w14:paraId="2335928E" w14:textId="77777777" w:rsidR="005B5303" w:rsidRDefault="009020E6">
      <w:pPr>
        <w:spacing w:before="40" w:after="80"/>
      </w:pPr>
      <w:r>
        <w:rPr>
          <w:color w:val="009A44"/>
          <w:sz w:val="20"/>
          <w:szCs w:val="20"/>
        </w:rPr>
        <w:t>https://www.gov.wales/written-statement-child-minding-and-day-care-exceptions-revocation-and-transitional-provision-wales</w:t>
      </w:r>
    </w:p>
    <w:p w14:paraId="594413F9" w14:textId="77777777" w:rsidR="005B5303" w:rsidRDefault="009020E6">
      <w:pPr>
        <w:spacing w:before="80" w:after="80"/>
      </w:pPr>
      <w:r>
        <w:t>Care Inspectorate Wales (CIW):</w:t>
      </w:r>
    </w:p>
    <w:p w14:paraId="23BF0EC0" w14:textId="77777777" w:rsidR="005B5303" w:rsidRDefault="009020E6">
      <w:pPr>
        <w:spacing w:before="40" w:after="80"/>
      </w:pPr>
      <w:r>
        <w:rPr>
          <w:color w:val="009A44"/>
          <w:sz w:val="20"/>
          <w:szCs w:val="20"/>
        </w:rPr>
        <w:t>https://www.careinspectorate.wales</w:t>
      </w:r>
    </w:p>
    <w:p w14:paraId="73A5A6AD" w14:textId="77777777" w:rsidR="005B5303" w:rsidRDefault="009020E6">
      <w:pPr>
        <w:spacing w:before="80" w:after="80"/>
      </w:pPr>
      <w:r>
        <w:t>Cytûn Consultation Response (October 2025):</w:t>
      </w:r>
    </w:p>
    <w:p w14:paraId="34F82D44" w14:textId="77777777" w:rsidR="005B5303" w:rsidRDefault="009020E6">
      <w:pPr>
        <w:spacing w:before="40" w:after="120"/>
      </w:pPr>
      <w:r>
        <w:rPr>
          <w:i/>
          <w:iCs/>
          <w:color w:val="4A4A4A"/>
          <w:sz w:val="20"/>
          <w:szCs w:val="20"/>
        </w:rPr>
        <w:t>Available from Cytûn on request.</w:t>
      </w:r>
    </w:p>
    <w:p w14:paraId="2FED4B44" w14:textId="77777777" w:rsidR="005B5303" w:rsidRDefault="005B5303">
      <w:pPr>
        <w:spacing w:before="80"/>
      </w:pPr>
    </w:p>
    <w:p w14:paraId="3D6D4712" w14:textId="77777777" w:rsidR="005B5303" w:rsidRDefault="005B5303">
      <w:pPr>
        <w:pBdr>
          <w:bottom w:val="single" w:sz="4" w:space="1" w:color="CCCCCC"/>
        </w:pBdr>
        <w:spacing w:before="160" w:after="160"/>
      </w:pPr>
    </w:p>
    <w:p w14:paraId="244C4F70" w14:textId="77777777" w:rsidR="005B5303" w:rsidRDefault="009020E6">
      <w:pPr>
        <w:spacing w:before="120" w:after="40"/>
        <w:jc w:val="center"/>
      </w:pPr>
      <w:r>
        <w:rPr>
          <w:i/>
          <w:iCs/>
          <w:color w:val="4A4A4A"/>
          <w:sz w:val="18"/>
          <w:szCs w:val="18"/>
        </w:rPr>
        <w:t xml:space="preserve">Prepared by Cytûn – Churches Together in </w:t>
      </w:r>
      <w:proofErr w:type="gramStart"/>
      <w:r>
        <w:rPr>
          <w:i/>
          <w:iCs/>
          <w:color w:val="4A4A4A"/>
          <w:sz w:val="18"/>
          <w:szCs w:val="18"/>
        </w:rPr>
        <w:t>Wales  |</w:t>
      </w:r>
      <w:proofErr w:type="gramEnd"/>
      <w:r>
        <w:rPr>
          <w:i/>
          <w:iCs/>
          <w:color w:val="4A4A4A"/>
          <w:sz w:val="18"/>
          <w:szCs w:val="18"/>
        </w:rPr>
        <w:t xml:space="preserve">  March 2026</w:t>
      </w:r>
    </w:p>
    <w:p w14:paraId="1E90439F" w14:textId="77777777" w:rsidR="005B5303" w:rsidRDefault="005B5303">
      <w:pPr>
        <w:spacing w:before="80"/>
      </w:pPr>
    </w:p>
    <w:p w14:paraId="1F7EECA0" w14:textId="77777777" w:rsidR="005B5303" w:rsidRDefault="009020E6">
      <w:pPr>
        <w:spacing w:after="40"/>
      </w:pPr>
      <w:r>
        <w:rPr>
          <w:b/>
          <w:bCs/>
        </w:rPr>
        <w:t>Iestyn Davies</w:t>
      </w:r>
    </w:p>
    <w:p w14:paraId="63488300" w14:textId="77777777" w:rsidR="005B5303" w:rsidRDefault="009020E6">
      <w:pPr>
        <w:spacing w:after="40"/>
      </w:pPr>
      <w:proofErr w:type="spellStart"/>
      <w:r>
        <w:rPr>
          <w:color w:val="4A4A4A"/>
        </w:rPr>
        <w:t>Cydlynydd</w:t>
      </w:r>
      <w:proofErr w:type="spellEnd"/>
      <w:r>
        <w:rPr>
          <w:color w:val="4A4A4A"/>
        </w:rPr>
        <w:t xml:space="preserve"> Polisi </w:t>
      </w:r>
      <w:proofErr w:type="spellStart"/>
      <w:r>
        <w:rPr>
          <w:color w:val="4A4A4A"/>
        </w:rPr>
        <w:t>Cyhoeddus</w:t>
      </w:r>
      <w:proofErr w:type="spellEnd"/>
      <w:r>
        <w:rPr>
          <w:color w:val="4A4A4A"/>
        </w:rPr>
        <w:t xml:space="preserve"> / Public Policy Coordinator</w:t>
      </w:r>
    </w:p>
    <w:p w14:paraId="6FD67EC6" w14:textId="77777777" w:rsidR="005B5303" w:rsidRDefault="009020E6">
      <w:pPr>
        <w:spacing w:after="40"/>
      </w:pPr>
      <w:r>
        <w:rPr>
          <w:b/>
          <w:bCs/>
          <w:color w:val="009A44"/>
        </w:rPr>
        <w:t xml:space="preserve">Cytûn: </w:t>
      </w:r>
      <w:proofErr w:type="spellStart"/>
      <w:r>
        <w:rPr>
          <w:b/>
          <w:bCs/>
          <w:color w:val="009A44"/>
        </w:rPr>
        <w:t>Eglwysi</w:t>
      </w:r>
      <w:proofErr w:type="spellEnd"/>
      <w:r>
        <w:rPr>
          <w:b/>
          <w:bCs/>
          <w:color w:val="009A44"/>
        </w:rPr>
        <w:t xml:space="preserve"> </w:t>
      </w:r>
      <w:proofErr w:type="spellStart"/>
      <w:r>
        <w:rPr>
          <w:b/>
          <w:bCs/>
          <w:color w:val="009A44"/>
        </w:rPr>
        <w:t>Ynghyd</w:t>
      </w:r>
      <w:proofErr w:type="spellEnd"/>
      <w:r>
        <w:rPr>
          <w:b/>
          <w:bCs/>
          <w:color w:val="009A44"/>
        </w:rPr>
        <w:t xml:space="preserve"> </w:t>
      </w:r>
      <w:proofErr w:type="spellStart"/>
      <w:r>
        <w:rPr>
          <w:b/>
          <w:bCs/>
          <w:color w:val="009A44"/>
        </w:rPr>
        <w:t>yng</w:t>
      </w:r>
      <w:proofErr w:type="spellEnd"/>
      <w:r>
        <w:rPr>
          <w:b/>
          <w:bCs/>
          <w:color w:val="009A44"/>
        </w:rPr>
        <w:t xml:space="preserve"> </w:t>
      </w:r>
      <w:proofErr w:type="spellStart"/>
      <w:r>
        <w:rPr>
          <w:b/>
          <w:bCs/>
          <w:color w:val="009A44"/>
        </w:rPr>
        <w:t>Nghymru</w:t>
      </w:r>
      <w:proofErr w:type="spellEnd"/>
      <w:r>
        <w:rPr>
          <w:b/>
          <w:bCs/>
          <w:color w:val="009A44"/>
        </w:rPr>
        <w:t xml:space="preserve"> | Cytûn: Churches Together in Wales</w:t>
      </w:r>
    </w:p>
    <w:p w14:paraId="12CA61BA" w14:textId="77777777" w:rsidR="005B5303" w:rsidRDefault="009020E6">
      <w:pPr>
        <w:spacing w:after="120"/>
      </w:pPr>
      <w:proofErr w:type="spellStart"/>
      <w:r>
        <w:rPr>
          <w:color w:val="4A4A4A"/>
          <w:sz w:val="20"/>
          <w:szCs w:val="20"/>
        </w:rPr>
        <w:t>Swyddfa</w:t>
      </w:r>
      <w:proofErr w:type="spellEnd"/>
      <w:r>
        <w:rPr>
          <w:color w:val="4A4A4A"/>
          <w:sz w:val="20"/>
          <w:szCs w:val="20"/>
        </w:rPr>
        <w:t xml:space="preserve"> </w:t>
      </w:r>
      <w:proofErr w:type="spellStart"/>
      <w:r>
        <w:rPr>
          <w:color w:val="4A4A4A"/>
          <w:sz w:val="20"/>
          <w:szCs w:val="20"/>
        </w:rPr>
        <w:t>gofrestredig</w:t>
      </w:r>
      <w:proofErr w:type="spellEnd"/>
      <w:r>
        <w:rPr>
          <w:color w:val="4A4A4A"/>
          <w:sz w:val="20"/>
          <w:szCs w:val="20"/>
        </w:rPr>
        <w:t xml:space="preserve">: </w:t>
      </w:r>
      <w:proofErr w:type="spellStart"/>
      <w:r>
        <w:rPr>
          <w:color w:val="4A4A4A"/>
          <w:sz w:val="20"/>
          <w:szCs w:val="20"/>
        </w:rPr>
        <w:t>Tŷ</w:t>
      </w:r>
      <w:proofErr w:type="spellEnd"/>
      <w:r>
        <w:rPr>
          <w:color w:val="4A4A4A"/>
          <w:sz w:val="20"/>
          <w:szCs w:val="20"/>
        </w:rPr>
        <w:t xml:space="preserve"> Hastings House, </w:t>
      </w:r>
      <w:proofErr w:type="spellStart"/>
      <w:r>
        <w:rPr>
          <w:color w:val="4A4A4A"/>
          <w:sz w:val="20"/>
          <w:szCs w:val="20"/>
        </w:rPr>
        <w:t>Llys</w:t>
      </w:r>
      <w:proofErr w:type="spellEnd"/>
      <w:r>
        <w:rPr>
          <w:color w:val="4A4A4A"/>
          <w:sz w:val="20"/>
          <w:szCs w:val="20"/>
        </w:rPr>
        <w:t xml:space="preserve"> Fitzalan Court, </w:t>
      </w:r>
      <w:proofErr w:type="spellStart"/>
      <w:r>
        <w:rPr>
          <w:color w:val="4A4A4A"/>
          <w:sz w:val="20"/>
          <w:szCs w:val="20"/>
        </w:rPr>
        <w:t>Caerdydd</w:t>
      </w:r>
      <w:proofErr w:type="spellEnd"/>
      <w:r>
        <w:rPr>
          <w:color w:val="4A4A4A"/>
          <w:sz w:val="20"/>
          <w:szCs w:val="20"/>
        </w:rPr>
        <w:t>/Cardiff CF24 0BL</w:t>
      </w:r>
    </w:p>
    <w:p w14:paraId="7913D058" w14:textId="77777777" w:rsidR="005B5303" w:rsidRDefault="005B5303">
      <w:pPr>
        <w:spacing w:before="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5B5303" w14:paraId="350969DC" w14:textId="77777777">
        <w:tblPrEx>
          <w:tblCellMar>
            <w:top w:w="0" w:type="dxa"/>
            <w:bottom w:w="0" w:type="dxa"/>
          </w:tblCellMar>
        </w:tblPrEx>
        <w:tc>
          <w:tcPr>
            <w:tcW w:w="9746" w:type="dxa"/>
            <w:tcBorders>
              <w:top w:val="single" w:sz="6" w:space="0" w:color="C65B00"/>
              <w:left w:val="single" w:sz="12" w:space="0" w:color="C65B00"/>
              <w:bottom w:val="single" w:sz="2" w:space="0" w:color="C65B00"/>
              <w:right w:val="single" w:sz="2" w:space="0" w:color="C65B00"/>
            </w:tcBorders>
            <w:shd w:val="clear" w:color="auto" w:fill="FFF3E0"/>
            <w:tcMar>
              <w:top w:w="120" w:type="dxa"/>
              <w:left w:w="180" w:type="dxa"/>
              <w:bottom w:w="120" w:type="dxa"/>
              <w:right w:w="180" w:type="dxa"/>
            </w:tcMar>
          </w:tcPr>
          <w:p w14:paraId="082CAD85" w14:textId="77777777" w:rsidR="005B5303" w:rsidRDefault="009020E6">
            <w:r>
              <w:rPr>
                <w:color w:val="7B3800"/>
                <w:sz w:val="20"/>
                <w:szCs w:val="20"/>
              </w:rPr>
              <w:t>This document is for information purposes only and does not constitute legal advice. Member denominations and individual churches should seek independent legal or professional advice to assess the implications of the 2026 Order for their specific circumstances and current practice.</w:t>
            </w:r>
          </w:p>
        </w:tc>
      </w:tr>
    </w:tbl>
    <w:p w14:paraId="452EECA5" w14:textId="77777777" w:rsidR="009020E6" w:rsidRDefault="009020E6"/>
    <w:sectPr w:rsidR="009020E6" w:rsidSect="00300116">
      <w:headerReference w:type="default" r:id="rId7"/>
      <w:footerReference w:type="default" r:id="rId8"/>
      <w:pgSz w:w="11906" w:h="16838"/>
      <w:pgMar w:top="1668"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0646" w14:textId="77777777" w:rsidR="009020E6" w:rsidRDefault="009020E6">
      <w:r>
        <w:separator/>
      </w:r>
    </w:p>
  </w:endnote>
  <w:endnote w:type="continuationSeparator" w:id="0">
    <w:p w14:paraId="2DC8B0BE" w14:textId="77777777" w:rsidR="009020E6" w:rsidRDefault="0090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91CF" w14:textId="77777777" w:rsidR="005B5303" w:rsidRDefault="009020E6">
    <w:pPr>
      <w:pBdr>
        <w:top w:val="single" w:sz="4" w:space="4" w:color="009A44"/>
      </w:pBdr>
      <w:spacing w:before="80"/>
    </w:pPr>
    <w:r>
      <w:rPr>
        <w:color w:val="4A4A4A"/>
        <w:sz w:val="16"/>
        <w:szCs w:val="16"/>
      </w:rPr>
      <w:t xml:space="preserve">Cytûn – </w:t>
    </w:r>
    <w:proofErr w:type="spellStart"/>
    <w:r>
      <w:rPr>
        <w:color w:val="4A4A4A"/>
        <w:sz w:val="16"/>
        <w:szCs w:val="16"/>
      </w:rPr>
      <w:t>Eglwysi</w:t>
    </w:r>
    <w:proofErr w:type="spellEnd"/>
    <w:r>
      <w:rPr>
        <w:color w:val="4A4A4A"/>
        <w:sz w:val="16"/>
        <w:szCs w:val="16"/>
      </w:rPr>
      <w:t xml:space="preserve"> </w:t>
    </w:r>
    <w:proofErr w:type="spellStart"/>
    <w:r>
      <w:rPr>
        <w:color w:val="4A4A4A"/>
        <w:sz w:val="16"/>
        <w:szCs w:val="16"/>
      </w:rPr>
      <w:t>Ynghyd</w:t>
    </w:r>
    <w:proofErr w:type="spellEnd"/>
    <w:r>
      <w:rPr>
        <w:color w:val="4A4A4A"/>
        <w:sz w:val="16"/>
        <w:szCs w:val="16"/>
      </w:rPr>
      <w:t xml:space="preserve"> </w:t>
    </w:r>
    <w:proofErr w:type="spellStart"/>
    <w:r>
      <w:rPr>
        <w:color w:val="4A4A4A"/>
        <w:sz w:val="16"/>
        <w:szCs w:val="16"/>
      </w:rPr>
      <w:t>yng</w:t>
    </w:r>
    <w:proofErr w:type="spellEnd"/>
    <w:r>
      <w:rPr>
        <w:color w:val="4A4A4A"/>
        <w:sz w:val="16"/>
        <w:szCs w:val="16"/>
      </w:rPr>
      <w:t xml:space="preserve"> </w:t>
    </w:r>
    <w:proofErr w:type="spellStart"/>
    <w:r>
      <w:rPr>
        <w:color w:val="4A4A4A"/>
        <w:sz w:val="16"/>
        <w:szCs w:val="16"/>
      </w:rPr>
      <w:t>Nghymru</w:t>
    </w:r>
    <w:proofErr w:type="spellEnd"/>
    <w:r>
      <w:rPr>
        <w:color w:val="4A4A4A"/>
        <w:sz w:val="16"/>
        <w:szCs w:val="16"/>
      </w:rPr>
      <w:t xml:space="preserve"> / Churches Together in </w:t>
    </w:r>
    <w:proofErr w:type="gramStart"/>
    <w:r>
      <w:rPr>
        <w:color w:val="4A4A4A"/>
        <w:sz w:val="16"/>
        <w:szCs w:val="16"/>
      </w:rPr>
      <w:t>Wales  |</w:t>
    </w:r>
    <w:proofErr w:type="gramEnd"/>
    <w:r>
      <w:rPr>
        <w:color w:val="4A4A4A"/>
        <w:sz w:val="16"/>
        <w:szCs w:val="16"/>
      </w:rPr>
      <w:t xml:space="preserve">  </w:t>
    </w:r>
    <w:proofErr w:type="spellStart"/>
    <w:r>
      <w:rPr>
        <w:color w:val="4A4A4A"/>
        <w:sz w:val="16"/>
        <w:szCs w:val="16"/>
      </w:rPr>
      <w:t>Tŷ</w:t>
    </w:r>
    <w:proofErr w:type="spellEnd"/>
    <w:r>
      <w:rPr>
        <w:color w:val="4A4A4A"/>
        <w:sz w:val="16"/>
        <w:szCs w:val="16"/>
      </w:rPr>
      <w:t xml:space="preserve"> Hastings House, </w:t>
    </w:r>
    <w:proofErr w:type="spellStart"/>
    <w:r>
      <w:rPr>
        <w:color w:val="4A4A4A"/>
        <w:sz w:val="16"/>
        <w:szCs w:val="16"/>
      </w:rPr>
      <w:t>Llys</w:t>
    </w:r>
    <w:proofErr w:type="spellEnd"/>
    <w:r>
      <w:rPr>
        <w:color w:val="4A4A4A"/>
        <w:sz w:val="16"/>
        <w:szCs w:val="16"/>
      </w:rPr>
      <w:t xml:space="preserve"> Fitzalan Court, </w:t>
    </w:r>
    <w:proofErr w:type="spellStart"/>
    <w:r>
      <w:rPr>
        <w:color w:val="4A4A4A"/>
        <w:sz w:val="16"/>
        <w:szCs w:val="16"/>
      </w:rPr>
      <w:t>Caerdydd</w:t>
    </w:r>
    <w:proofErr w:type="spellEnd"/>
    <w:r>
      <w:rPr>
        <w:color w:val="4A4A4A"/>
        <w:sz w:val="16"/>
        <w:szCs w:val="16"/>
      </w:rPr>
      <w:t>/Cardiff CF24 0</w:t>
    </w:r>
    <w:proofErr w:type="gramStart"/>
    <w:r>
      <w:rPr>
        <w:color w:val="4A4A4A"/>
        <w:sz w:val="16"/>
        <w:szCs w:val="16"/>
      </w:rPr>
      <w:t>BL  |</w:t>
    </w:r>
    <w:proofErr w:type="gramEnd"/>
    <w:r>
      <w:rPr>
        <w:color w:val="4A4A4A"/>
        <w:sz w:val="16"/>
        <w:szCs w:val="16"/>
      </w:rPr>
      <w:t xml:space="preserve">  Charity No. 1117071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E6BE" w14:textId="77777777" w:rsidR="009020E6" w:rsidRDefault="009020E6">
      <w:r>
        <w:separator/>
      </w:r>
    </w:p>
  </w:footnote>
  <w:footnote w:type="continuationSeparator" w:id="0">
    <w:p w14:paraId="03BA3B36" w14:textId="77777777" w:rsidR="009020E6" w:rsidRDefault="00902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6" w:type="dxa"/>
      <w:tblBorders>
        <w:bottom w:val="single" w:sz="6" w:space="0" w:color="009A44"/>
        <w:insideH w:val="single" w:sz="4" w:space="0" w:color="auto"/>
      </w:tblBorders>
      <w:tblCellMar>
        <w:left w:w="10" w:type="dxa"/>
        <w:right w:w="10" w:type="dxa"/>
      </w:tblCellMar>
      <w:tblLook w:val="04A0" w:firstRow="1" w:lastRow="0" w:firstColumn="1" w:lastColumn="0" w:noHBand="0" w:noVBand="1"/>
    </w:tblPr>
    <w:tblGrid>
      <w:gridCol w:w="6000"/>
      <w:gridCol w:w="3746"/>
    </w:tblGrid>
    <w:tr w:rsidR="005B5303" w14:paraId="0EAE1C67" w14:textId="77777777" w:rsidTr="00300116">
      <w:tblPrEx>
        <w:tblCellMar>
          <w:top w:w="0" w:type="dxa"/>
          <w:bottom w:w="0" w:type="dxa"/>
        </w:tblCellMar>
      </w:tblPrEx>
      <w:tc>
        <w:tcPr>
          <w:tcW w:w="6000" w:type="dxa"/>
          <w:vAlign w:val="center"/>
        </w:tcPr>
        <w:p w14:paraId="0DD5A9FE" w14:textId="77777777" w:rsidR="005B5303" w:rsidRDefault="009020E6">
          <w:r>
            <w:rPr>
              <w:b/>
              <w:bCs/>
              <w:color w:val="009A44"/>
              <w:sz w:val="28"/>
              <w:szCs w:val="28"/>
            </w:rPr>
            <w:t>Cytûn</w:t>
          </w:r>
          <w:r>
            <w:rPr>
              <w:color w:val="4A4A4A"/>
            </w:rPr>
            <w:t xml:space="preserve"> – </w:t>
          </w:r>
          <w:proofErr w:type="spellStart"/>
          <w:r>
            <w:rPr>
              <w:color w:val="4A4A4A"/>
            </w:rPr>
            <w:t>Eglwysi</w:t>
          </w:r>
          <w:proofErr w:type="spellEnd"/>
          <w:r>
            <w:rPr>
              <w:color w:val="4A4A4A"/>
            </w:rPr>
            <w:t xml:space="preserve"> </w:t>
          </w:r>
          <w:proofErr w:type="spellStart"/>
          <w:r>
            <w:rPr>
              <w:color w:val="4A4A4A"/>
            </w:rPr>
            <w:t>Ynghyd</w:t>
          </w:r>
          <w:proofErr w:type="spellEnd"/>
          <w:r>
            <w:rPr>
              <w:color w:val="4A4A4A"/>
            </w:rPr>
            <w:t xml:space="preserve"> </w:t>
          </w:r>
          <w:proofErr w:type="spellStart"/>
          <w:r>
            <w:rPr>
              <w:color w:val="4A4A4A"/>
            </w:rPr>
            <w:t>yng</w:t>
          </w:r>
          <w:proofErr w:type="spellEnd"/>
          <w:r>
            <w:rPr>
              <w:color w:val="4A4A4A"/>
            </w:rPr>
            <w:t xml:space="preserve"> </w:t>
          </w:r>
          <w:proofErr w:type="spellStart"/>
          <w:r>
            <w:rPr>
              <w:color w:val="4A4A4A"/>
            </w:rPr>
            <w:t>Nghymru</w:t>
          </w:r>
          <w:proofErr w:type="spellEnd"/>
        </w:p>
        <w:p w14:paraId="58E724B4" w14:textId="77777777" w:rsidR="005B5303" w:rsidRDefault="009020E6">
          <w:r>
            <w:rPr>
              <w:i/>
              <w:iCs/>
              <w:color w:val="4A4A4A"/>
              <w:sz w:val="18"/>
              <w:szCs w:val="18"/>
            </w:rPr>
            <w:t>Churches Together in Wales</w:t>
          </w:r>
        </w:p>
      </w:tc>
      <w:tc>
        <w:tcPr>
          <w:tcW w:w="3746" w:type="dxa"/>
          <w:vAlign w:val="center"/>
        </w:tcPr>
        <w:p w14:paraId="3677E668" w14:textId="77777777" w:rsidR="005B5303" w:rsidRDefault="009020E6">
          <w:pPr>
            <w:jc w:val="right"/>
          </w:pPr>
          <w:r>
            <w:rPr>
              <w:i/>
              <w:iCs/>
              <w:color w:val="4A4A4A"/>
              <w:sz w:val="18"/>
              <w:szCs w:val="18"/>
            </w:rPr>
            <w:t>Policy Brief</w:t>
          </w:r>
        </w:p>
        <w:p w14:paraId="30CEF587" w14:textId="77777777" w:rsidR="005B5303" w:rsidRDefault="009020E6">
          <w:pPr>
            <w:jc w:val="right"/>
          </w:pPr>
          <w:r>
            <w:rPr>
              <w:color w:val="4A4A4A"/>
              <w:sz w:val="18"/>
              <w:szCs w:val="18"/>
            </w:rPr>
            <w:t>March 2026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7714A"/>
    <w:multiLevelType w:val="hybridMultilevel"/>
    <w:tmpl w:val="D924BAF2"/>
    <w:lvl w:ilvl="0" w:tplc="7F4AA91E">
      <w:start w:val="1"/>
      <w:numFmt w:val="bullet"/>
      <w:lvlText w:val="•"/>
      <w:lvlJc w:val="left"/>
      <w:pPr>
        <w:ind w:left="600" w:hanging="300"/>
      </w:pPr>
    </w:lvl>
    <w:lvl w:ilvl="1" w:tplc="7B2CBE26">
      <w:numFmt w:val="decimal"/>
      <w:lvlText w:val=""/>
      <w:lvlJc w:val="left"/>
    </w:lvl>
    <w:lvl w:ilvl="2" w:tplc="38486992">
      <w:numFmt w:val="decimal"/>
      <w:lvlText w:val=""/>
      <w:lvlJc w:val="left"/>
    </w:lvl>
    <w:lvl w:ilvl="3" w:tplc="9BE05234">
      <w:numFmt w:val="decimal"/>
      <w:lvlText w:val=""/>
      <w:lvlJc w:val="left"/>
    </w:lvl>
    <w:lvl w:ilvl="4" w:tplc="24F4EC60">
      <w:numFmt w:val="decimal"/>
      <w:lvlText w:val=""/>
      <w:lvlJc w:val="left"/>
    </w:lvl>
    <w:lvl w:ilvl="5" w:tplc="BED8FD22">
      <w:numFmt w:val="decimal"/>
      <w:lvlText w:val=""/>
      <w:lvlJc w:val="left"/>
    </w:lvl>
    <w:lvl w:ilvl="6" w:tplc="923C70D0">
      <w:numFmt w:val="decimal"/>
      <w:lvlText w:val=""/>
      <w:lvlJc w:val="left"/>
    </w:lvl>
    <w:lvl w:ilvl="7" w:tplc="739EFEB6">
      <w:numFmt w:val="decimal"/>
      <w:lvlText w:val=""/>
      <w:lvlJc w:val="left"/>
    </w:lvl>
    <w:lvl w:ilvl="8" w:tplc="4D646352">
      <w:numFmt w:val="decimal"/>
      <w:lvlText w:val=""/>
      <w:lvlJc w:val="left"/>
    </w:lvl>
  </w:abstractNum>
  <w:abstractNum w:abstractNumId="1" w15:restartNumberingAfterBreak="0">
    <w:nsid w:val="59206CA8"/>
    <w:multiLevelType w:val="hybridMultilevel"/>
    <w:tmpl w:val="C30C3ABA"/>
    <w:lvl w:ilvl="0" w:tplc="5E045558">
      <w:start w:val="1"/>
      <w:numFmt w:val="bullet"/>
      <w:lvlText w:val="●"/>
      <w:lvlJc w:val="left"/>
      <w:pPr>
        <w:ind w:left="720" w:hanging="360"/>
      </w:pPr>
    </w:lvl>
    <w:lvl w:ilvl="1" w:tplc="7200C40A">
      <w:start w:val="1"/>
      <w:numFmt w:val="bullet"/>
      <w:lvlText w:val="○"/>
      <w:lvlJc w:val="left"/>
      <w:pPr>
        <w:ind w:left="1440" w:hanging="360"/>
      </w:pPr>
    </w:lvl>
    <w:lvl w:ilvl="2" w:tplc="50287CA8">
      <w:start w:val="1"/>
      <w:numFmt w:val="bullet"/>
      <w:lvlText w:val="■"/>
      <w:lvlJc w:val="left"/>
      <w:pPr>
        <w:ind w:left="2160" w:hanging="360"/>
      </w:pPr>
    </w:lvl>
    <w:lvl w:ilvl="3" w:tplc="C992796C">
      <w:start w:val="1"/>
      <w:numFmt w:val="bullet"/>
      <w:lvlText w:val="●"/>
      <w:lvlJc w:val="left"/>
      <w:pPr>
        <w:ind w:left="2880" w:hanging="360"/>
      </w:pPr>
    </w:lvl>
    <w:lvl w:ilvl="4" w:tplc="9538272A">
      <w:start w:val="1"/>
      <w:numFmt w:val="bullet"/>
      <w:lvlText w:val="○"/>
      <w:lvlJc w:val="left"/>
      <w:pPr>
        <w:ind w:left="3600" w:hanging="360"/>
      </w:pPr>
    </w:lvl>
    <w:lvl w:ilvl="5" w:tplc="D1CAB4FE">
      <w:start w:val="1"/>
      <w:numFmt w:val="bullet"/>
      <w:lvlText w:val="■"/>
      <w:lvlJc w:val="left"/>
      <w:pPr>
        <w:ind w:left="4320" w:hanging="360"/>
      </w:pPr>
    </w:lvl>
    <w:lvl w:ilvl="6" w:tplc="1F3A421C">
      <w:start w:val="1"/>
      <w:numFmt w:val="bullet"/>
      <w:lvlText w:val="●"/>
      <w:lvlJc w:val="left"/>
      <w:pPr>
        <w:ind w:left="5040" w:hanging="360"/>
      </w:pPr>
    </w:lvl>
    <w:lvl w:ilvl="7" w:tplc="AE046252">
      <w:start w:val="1"/>
      <w:numFmt w:val="bullet"/>
      <w:lvlText w:val="●"/>
      <w:lvlJc w:val="left"/>
      <w:pPr>
        <w:ind w:left="5760" w:hanging="360"/>
      </w:pPr>
    </w:lvl>
    <w:lvl w:ilvl="8" w:tplc="837A76CA">
      <w:start w:val="1"/>
      <w:numFmt w:val="bullet"/>
      <w:lvlText w:val="●"/>
      <w:lvlJc w:val="left"/>
      <w:pPr>
        <w:ind w:left="6480" w:hanging="360"/>
      </w:pPr>
    </w:lvl>
  </w:abstractNum>
  <w:num w:numId="1" w16cid:durableId="2019385737">
    <w:abstractNumId w:val="1"/>
    <w:lvlOverride w:ilvl="0">
      <w:startOverride w:val="1"/>
    </w:lvlOverride>
  </w:num>
  <w:num w:numId="2" w16cid:durableId="11396901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303"/>
    <w:rsid w:val="00300116"/>
    <w:rsid w:val="005B5303"/>
    <w:rsid w:val="007C1C0A"/>
    <w:rsid w:val="00876C8B"/>
    <w:rsid w:val="009020E6"/>
    <w:rsid w:val="00EE77EF"/>
    <w:rsid w:val="00F81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18C1"/>
  <w15:docId w15:val="{0CB41C8F-90C7-7348-8949-D2C52EEB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00116"/>
    <w:pPr>
      <w:tabs>
        <w:tab w:val="center" w:pos="4513"/>
        <w:tab w:val="right" w:pos="9026"/>
      </w:tabs>
    </w:pPr>
  </w:style>
  <w:style w:type="character" w:customStyle="1" w:styleId="HeaderChar">
    <w:name w:val="Header Char"/>
    <w:basedOn w:val="DefaultParagraphFont"/>
    <w:link w:val="Header"/>
    <w:uiPriority w:val="99"/>
    <w:rsid w:val="00300116"/>
  </w:style>
  <w:style w:type="paragraph" w:styleId="Footer">
    <w:name w:val="footer"/>
    <w:basedOn w:val="Normal"/>
    <w:link w:val="FooterChar"/>
    <w:uiPriority w:val="99"/>
    <w:unhideWhenUsed/>
    <w:rsid w:val="00300116"/>
    <w:pPr>
      <w:tabs>
        <w:tab w:val="center" w:pos="4513"/>
        <w:tab w:val="right" w:pos="9026"/>
      </w:tabs>
    </w:pPr>
  </w:style>
  <w:style w:type="character" w:customStyle="1" w:styleId="FooterChar">
    <w:name w:val="Footer Char"/>
    <w:basedOn w:val="DefaultParagraphFont"/>
    <w:link w:val="Footer"/>
    <w:uiPriority w:val="99"/>
    <w:rsid w:val="00300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2353</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Iestyn T Davies</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Iestyn Davies</cp:lastModifiedBy>
  <cp:revision>2</cp:revision>
  <dcterms:created xsi:type="dcterms:W3CDTF">2026-03-26T10:25:00Z</dcterms:created>
  <dcterms:modified xsi:type="dcterms:W3CDTF">2026-03-26T15:21:00Z</dcterms:modified>
</cp:coreProperties>
</file>